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499" w:rsidRPr="00B557ED" w:rsidRDefault="00280455">
      <w:pPr>
        <w:rPr>
          <w:rFonts w:ascii="Garamond" w:hAnsi="Garamond"/>
          <w:sz w:val="24"/>
          <w:szCs w:val="24"/>
        </w:rPr>
      </w:pPr>
      <w:r w:rsidRPr="00B557ED">
        <w:rPr>
          <w:rFonts w:ascii="Garamond" w:hAnsi="Garamond"/>
          <w:sz w:val="24"/>
          <w:szCs w:val="24"/>
        </w:rPr>
        <w:t xml:space="preserve">SIDE EVENT:  </w:t>
      </w:r>
      <w:r w:rsidR="00FE2854" w:rsidRPr="00FE2854">
        <w:rPr>
          <w:rFonts w:ascii="Garamond" w:hAnsi="Garamond"/>
          <w:b/>
          <w:sz w:val="24"/>
          <w:szCs w:val="24"/>
        </w:rPr>
        <w:t>Protected Areas and Conservation in the 21st Century: Mainstreaming biodiversity, sustainable development, and global environmental benefits</w:t>
      </w:r>
    </w:p>
    <w:p w:rsidR="00280455" w:rsidRPr="00F50FC1" w:rsidRDefault="00280455">
      <w:pPr>
        <w:rPr>
          <w:rFonts w:ascii="Garamond" w:hAnsi="Garamond"/>
          <w:sz w:val="24"/>
          <w:szCs w:val="24"/>
          <w:u w:val="single"/>
        </w:rPr>
      </w:pPr>
      <w:r w:rsidRPr="00F50FC1">
        <w:rPr>
          <w:rFonts w:ascii="Garamond" w:hAnsi="Garamond"/>
          <w:sz w:val="24"/>
          <w:szCs w:val="24"/>
          <w:u w:val="single"/>
        </w:rPr>
        <w:t>Panel Members:</w:t>
      </w:r>
    </w:p>
    <w:p w:rsidR="00872D27" w:rsidRPr="00872D27" w:rsidRDefault="00872D27" w:rsidP="00872D27">
      <w:pPr>
        <w:pStyle w:val="ListParagraph"/>
        <w:numPr>
          <w:ilvl w:val="0"/>
          <w:numId w:val="1"/>
        </w:numPr>
        <w:rPr>
          <w:rFonts w:ascii="Garamond" w:hAnsi="Garamond"/>
          <w:sz w:val="24"/>
          <w:szCs w:val="24"/>
        </w:rPr>
      </w:pPr>
      <w:r w:rsidRPr="00B557ED">
        <w:rPr>
          <w:rFonts w:ascii="Garamond" w:hAnsi="Garamond"/>
          <w:sz w:val="24"/>
          <w:szCs w:val="24"/>
        </w:rPr>
        <w:t xml:space="preserve">Sandra </w:t>
      </w:r>
      <w:proofErr w:type="spellStart"/>
      <w:r w:rsidRPr="00B557ED">
        <w:rPr>
          <w:rFonts w:ascii="Garamond" w:hAnsi="Garamond"/>
          <w:sz w:val="24"/>
          <w:szCs w:val="24"/>
        </w:rPr>
        <w:t>Díaz</w:t>
      </w:r>
      <w:proofErr w:type="spellEnd"/>
      <w:r w:rsidRPr="00B557ED">
        <w:rPr>
          <w:rFonts w:ascii="Garamond" w:hAnsi="Garamond"/>
          <w:sz w:val="24"/>
          <w:szCs w:val="24"/>
        </w:rPr>
        <w:t xml:space="preserve">, </w:t>
      </w:r>
      <w:r w:rsidR="000C5ECC">
        <w:rPr>
          <w:rFonts w:ascii="Garamond" w:hAnsi="Garamond"/>
          <w:sz w:val="24"/>
          <w:szCs w:val="24"/>
        </w:rPr>
        <w:t xml:space="preserve">Chair. </w:t>
      </w:r>
      <w:r w:rsidR="00C81CAB">
        <w:rPr>
          <w:rFonts w:ascii="Garamond" w:hAnsi="Garamond"/>
          <w:sz w:val="24"/>
          <w:szCs w:val="24"/>
        </w:rPr>
        <w:t>STAP Panel Member</w:t>
      </w:r>
      <w:r w:rsidRPr="00B557ED">
        <w:rPr>
          <w:rFonts w:ascii="Garamond" w:hAnsi="Garamond"/>
          <w:sz w:val="24"/>
          <w:szCs w:val="24"/>
        </w:rPr>
        <w:t xml:space="preserve"> on Biodiversity</w:t>
      </w:r>
      <w:r w:rsidR="00C81CAB">
        <w:rPr>
          <w:rFonts w:ascii="Garamond" w:hAnsi="Garamond"/>
          <w:sz w:val="24"/>
          <w:szCs w:val="24"/>
        </w:rPr>
        <w:t xml:space="preserve"> (Moderator)</w:t>
      </w:r>
    </w:p>
    <w:p w:rsidR="00280455" w:rsidRDefault="00C81CAB" w:rsidP="00280455">
      <w:pPr>
        <w:pStyle w:val="ListParagraph"/>
        <w:numPr>
          <w:ilvl w:val="0"/>
          <w:numId w:val="1"/>
        </w:numPr>
        <w:rPr>
          <w:rFonts w:ascii="Garamond" w:hAnsi="Garamond"/>
          <w:sz w:val="24"/>
          <w:szCs w:val="24"/>
        </w:rPr>
      </w:pPr>
      <w:r>
        <w:rPr>
          <w:rFonts w:ascii="Garamond" w:hAnsi="Garamond"/>
          <w:sz w:val="24"/>
          <w:szCs w:val="24"/>
        </w:rPr>
        <w:t xml:space="preserve">Tom Lovejoy - </w:t>
      </w:r>
      <w:r w:rsidR="00024F93">
        <w:rPr>
          <w:rFonts w:ascii="Garamond" w:hAnsi="Garamond"/>
          <w:sz w:val="24"/>
          <w:szCs w:val="24"/>
        </w:rPr>
        <w:t xml:space="preserve">UN Foundation and </w:t>
      </w:r>
      <w:r w:rsidR="00280455" w:rsidRPr="00B557ED">
        <w:rPr>
          <w:rFonts w:ascii="Garamond" w:hAnsi="Garamond"/>
          <w:sz w:val="24"/>
          <w:szCs w:val="24"/>
        </w:rPr>
        <w:t>George Mason University</w:t>
      </w:r>
      <w:r>
        <w:rPr>
          <w:rFonts w:ascii="Garamond" w:hAnsi="Garamond"/>
          <w:sz w:val="24"/>
          <w:szCs w:val="24"/>
        </w:rPr>
        <w:t xml:space="preserve"> (Introductory remarks)</w:t>
      </w:r>
    </w:p>
    <w:p w:rsidR="00C81CAB" w:rsidRDefault="00C81CAB" w:rsidP="00C81CAB">
      <w:pPr>
        <w:pStyle w:val="ListParagraph"/>
        <w:numPr>
          <w:ilvl w:val="0"/>
          <w:numId w:val="1"/>
        </w:numPr>
        <w:rPr>
          <w:rFonts w:ascii="Garamond" w:hAnsi="Garamond"/>
          <w:sz w:val="24"/>
          <w:szCs w:val="24"/>
        </w:rPr>
      </w:pPr>
      <w:r>
        <w:rPr>
          <w:rFonts w:ascii="Garamond" w:hAnsi="Garamond"/>
          <w:sz w:val="24"/>
          <w:szCs w:val="24"/>
        </w:rPr>
        <w:t xml:space="preserve">Andrew </w:t>
      </w:r>
      <w:proofErr w:type="spellStart"/>
      <w:r>
        <w:rPr>
          <w:rFonts w:ascii="Garamond" w:hAnsi="Garamond"/>
          <w:sz w:val="24"/>
          <w:szCs w:val="24"/>
        </w:rPr>
        <w:t>Pullin</w:t>
      </w:r>
      <w:proofErr w:type="spellEnd"/>
      <w:r>
        <w:rPr>
          <w:rFonts w:ascii="Garamond" w:hAnsi="Garamond"/>
          <w:sz w:val="24"/>
          <w:szCs w:val="24"/>
        </w:rPr>
        <w:t xml:space="preserve"> - </w:t>
      </w:r>
      <w:r w:rsidRPr="00B557ED">
        <w:rPr>
          <w:rFonts w:ascii="Garamond" w:hAnsi="Garamond"/>
          <w:sz w:val="24"/>
          <w:szCs w:val="24"/>
        </w:rPr>
        <w:t>Bangor University</w:t>
      </w:r>
      <w:r>
        <w:rPr>
          <w:rFonts w:ascii="Garamond" w:hAnsi="Garamond"/>
          <w:sz w:val="24"/>
          <w:szCs w:val="24"/>
        </w:rPr>
        <w:t>, Centre for Evidence-Based Conservation</w:t>
      </w:r>
    </w:p>
    <w:p w:rsidR="00C81CAB" w:rsidRDefault="00C81CAB" w:rsidP="00C81CAB">
      <w:pPr>
        <w:pStyle w:val="ListParagraph"/>
        <w:numPr>
          <w:ilvl w:val="0"/>
          <w:numId w:val="1"/>
        </w:numPr>
        <w:rPr>
          <w:rFonts w:ascii="Garamond" w:hAnsi="Garamond"/>
          <w:sz w:val="24"/>
          <w:szCs w:val="24"/>
        </w:rPr>
      </w:pPr>
      <w:r>
        <w:rPr>
          <w:rFonts w:ascii="Garamond" w:hAnsi="Garamond"/>
          <w:sz w:val="24"/>
          <w:szCs w:val="24"/>
        </w:rPr>
        <w:t>Brian J. Huntley -</w:t>
      </w:r>
      <w:r>
        <w:rPr>
          <w:rFonts w:ascii="Garamond" w:hAnsi="Garamond"/>
          <w:sz w:val="24"/>
          <w:szCs w:val="24"/>
        </w:rPr>
        <w:t xml:space="preserve"> Past Director</w:t>
      </w:r>
      <w:r>
        <w:rPr>
          <w:rFonts w:ascii="Garamond" w:hAnsi="Garamond"/>
          <w:sz w:val="24"/>
          <w:szCs w:val="24"/>
        </w:rPr>
        <w:t xml:space="preserve">, </w:t>
      </w:r>
      <w:r>
        <w:rPr>
          <w:rFonts w:ascii="Garamond" w:hAnsi="Garamond"/>
          <w:sz w:val="24"/>
          <w:szCs w:val="24"/>
        </w:rPr>
        <w:t>South African National Biodiversity Institute</w:t>
      </w:r>
    </w:p>
    <w:p w:rsidR="006F099B" w:rsidRDefault="00872D27" w:rsidP="006F099B">
      <w:pPr>
        <w:pStyle w:val="ListParagraph"/>
        <w:numPr>
          <w:ilvl w:val="0"/>
          <w:numId w:val="1"/>
        </w:numPr>
        <w:shd w:val="clear" w:color="auto" w:fill="FFFFFF"/>
        <w:rPr>
          <w:rFonts w:ascii="Garamond" w:hAnsi="Garamond"/>
          <w:sz w:val="24"/>
          <w:szCs w:val="24"/>
        </w:rPr>
      </w:pPr>
      <w:r w:rsidRPr="006F099B">
        <w:rPr>
          <w:rFonts w:ascii="Garamond" w:hAnsi="Garamond"/>
          <w:sz w:val="24"/>
          <w:szCs w:val="24"/>
        </w:rPr>
        <w:t xml:space="preserve">Ernesto C. </w:t>
      </w:r>
      <w:proofErr w:type="spellStart"/>
      <w:r w:rsidRPr="006F099B">
        <w:rPr>
          <w:rFonts w:ascii="Garamond" w:hAnsi="Garamond"/>
          <w:sz w:val="24"/>
          <w:szCs w:val="24"/>
        </w:rPr>
        <w:t>Enkerlin-Hoeflich</w:t>
      </w:r>
      <w:proofErr w:type="spellEnd"/>
      <w:r w:rsidR="00C81CAB">
        <w:rPr>
          <w:rFonts w:ascii="Garamond" w:hAnsi="Garamond"/>
          <w:sz w:val="24"/>
          <w:szCs w:val="24"/>
        </w:rPr>
        <w:t xml:space="preserve"> - </w:t>
      </w:r>
      <w:r w:rsidR="00024F93" w:rsidRPr="006F099B">
        <w:rPr>
          <w:rFonts w:ascii="Garamond" w:hAnsi="Garamond"/>
          <w:sz w:val="24"/>
          <w:szCs w:val="24"/>
        </w:rPr>
        <w:t>Chair, World Commission on Protected Areas</w:t>
      </w:r>
      <w:r w:rsidRPr="006F099B">
        <w:rPr>
          <w:rFonts w:ascii="Garamond" w:hAnsi="Garamond"/>
          <w:sz w:val="24"/>
          <w:szCs w:val="24"/>
        </w:rPr>
        <w:t xml:space="preserve"> </w:t>
      </w:r>
    </w:p>
    <w:p w:rsidR="00F50FC1" w:rsidRPr="00B557ED" w:rsidRDefault="00C81CAB" w:rsidP="00280455">
      <w:pPr>
        <w:pStyle w:val="ListParagraph"/>
        <w:numPr>
          <w:ilvl w:val="0"/>
          <w:numId w:val="1"/>
        </w:numPr>
        <w:rPr>
          <w:rFonts w:ascii="Garamond" w:hAnsi="Garamond"/>
          <w:sz w:val="24"/>
          <w:szCs w:val="24"/>
        </w:rPr>
      </w:pPr>
      <w:r>
        <w:rPr>
          <w:rFonts w:ascii="Garamond" w:hAnsi="Garamond"/>
          <w:sz w:val="24"/>
          <w:szCs w:val="24"/>
        </w:rPr>
        <w:t xml:space="preserve">Mark </w:t>
      </w:r>
      <w:proofErr w:type="spellStart"/>
      <w:r>
        <w:rPr>
          <w:rFonts w:ascii="Garamond" w:hAnsi="Garamond"/>
          <w:sz w:val="24"/>
          <w:szCs w:val="24"/>
        </w:rPr>
        <w:t>Zimsky</w:t>
      </w:r>
      <w:proofErr w:type="spellEnd"/>
      <w:r>
        <w:rPr>
          <w:rFonts w:ascii="Garamond" w:hAnsi="Garamond"/>
          <w:sz w:val="24"/>
          <w:szCs w:val="24"/>
        </w:rPr>
        <w:t xml:space="preserve"> - </w:t>
      </w:r>
      <w:r w:rsidR="00F50FC1">
        <w:rPr>
          <w:rFonts w:ascii="Garamond" w:hAnsi="Garamond"/>
          <w:sz w:val="24"/>
          <w:szCs w:val="24"/>
        </w:rPr>
        <w:t>GEF Secretariat</w:t>
      </w:r>
      <w:r>
        <w:rPr>
          <w:rFonts w:ascii="Garamond" w:hAnsi="Garamond"/>
          <w:sz w:val="24"/>
          <w:szCs w:val="24"/>
        </w:rPr>
        <w:t>, Sn. Biodiversity Specialist</w:t>
      </w:r>
    </w:p>
    <w:p w:rsidR="000C5ECC" w:rsidRDefault="00EC2B58" w:rsidP="005C36FE">
      <w:pPr>
        <w:ind w:firstLine="360"/>
        <w:rPr>
          <w:rFonts w:ascii="Garamond" w:hAnsi="Garamond"/>
          <w:sz w:val="24"/>
          <w:szCs w:val="24"/>
        </w:rPr>
      </w:pPr>
      <w:r w:rsidRPr="00EC2B58">
        <w:rPr>
          <w:rFonts w:ascii="Garamond" w:hAnsi="Garamond"/>
          <w:sz w:val="24"/>
          <w:szCs w:val="24"/>
        </w:rPr>
        <w:t>Environmental change, with concomitant impacts to flora and fauna, continues to accelerate</w:t>
      </w:r>
      <w:r>
        <w:rPr>
          <w:rStyle w:val="FootnoteReference"/>
          <w:rFonts w:ascii="Garamond" w:hAnsi="Garamond"/>
          <w:sz w:val="24"/>
          <w:szCs w:val="24"/>
        </w:rPr>
        <w:footnoteReference w:id="1"/>
      </w:r>
      <w:r w:rsidR="00C81CAB">
        <w:rPr>
          <w:rFonts w:ascii="Garamond" w:hAnsi="Garamond"/>
          <w:sz w:val="24"/>
          <w:szCs w:val="24"/>
        </w:rPr>
        <w:t xml:space="preserve"> </w:t>
      </w:r>
      <w:r>
        <w:rPr>
          <w:rStyle w:val="FootnoteReference"/>
          <w:rFonts w:ascii="Garamond" w:hAnsi="Garamond"/>
          <w:sz w:val="24"/>
          <w:szCs w:val="24"/>
        </w:rPr>
        <w:footnoteReference w:id="2"/>
      </w:r>
      <w:proofErr w:type="gramStart"/>
      <w:r w:rsidRPr="00EC2B58">
        <w:rPr>
          <w:rFonts w:ascii="Garamond" w:hAnsi="Garamond"/>
          <w:sz w:val="24"/>
          <w:szCs w:val="24"/>
          <w:vertAlign w:val="superscript"/>
        </w:rPr>
        <w:t>,</w:t>
      </w:r>
      <w:r>
        <w:rPr>
          <w:rStyle w:val="FootnoteReference"/>
          <w:rFonts w:ascii="Garamond" w:hAnsi="Garamond"/>
          <w:sz w:val="24"/>
          <w:szCs w:val="24"/>
        </w:rPr>
        <w:footnoteReference w:id="3"/>
      </w:r>
      <w:r w:rsidRPr="00EC2B58">
        <w:rPr>
          <w:rFonts w:ascii="Garamond" w:hAnsi="Garamond"/>
          <w:sz w:val="24"/>
          <w:szCs w:val="24"/>
        </w:rPr>
        <w:t>.</w:t>
      </w:r>
      <w:proofErr w:type="gramEnd"/>
      <w:r w:rsidR="00C81CAB">
        <w:rPr>
          <w:rFonts w:ascii="Garamond" w:hAnsi="Garamond"/>
          <w:sz w:val="24"/>
          <w:szCs w:val="24"/>
        </w:rPr>
        <w:t xml:space="preserve"> C</w:t>
      </w:r>
      <w:r w:rsidRPr="00EC2B58">
        <w:rPr>
          <w:rFonts w:ascii="Garamond" w:hAnsi="Garamond"/>
          <w:sz w:val="24"/>
          <w:szCs w:val="24"/>
        </w:rPr>
        <w:t xml:space="preserve">onservation efforts have </w:t>
      </w:r>
      <w:r w:rsidR="00C81CAB">
        <w:rPr>
          <w:rFonts w:ascii="Garamond" w:hAnsi="Garamond"/>
          <w:sz w:val="24"/>
          <w:szCs w:val="24"/>
        </w:rPr>
        <w:t>traditionally</w:t>
      </w:r>
      <w:r w:rsidRPr="00EC2B58">
        <w:rPr>
          <w:rFonts w:ascii="Garamond" w:hAnsi="Garamond"/>
          <w:sz w:val="24"/>
          <w:szCs w:val="24"/>
        </w:rPr>
        <w:t xml:space="preserve"> focused on creating and managing protected areas (PAs) as the “first line of defense” to address the biodiversity crisis</w:t>
      </w:r>
      <w:r w:rsidRPr="001C2BB0">
        <w:rPr>
          <w:rStyle w:val="FootnoteReference"/>
          <w:rFonts w:ascii="Garamond" w:hAnsi="Garamond"/>
          <w:sz w:val="24"/>
          <w:szCs w:val="24"/>
        </w:rPr>
        <w:footnoteReference w:id="4"/>
      </w:r>
      <w:r w:rsidRPr="00EC2B58">
        <w:rPr>
          <w:rFonts w:ascii="Garamond" w:hAnsi="Garamond"/>
          <w:sz w:val="24"/>
          <w:szCs w:val="24"/>
        </w:rPr>
        <w:t xml:space="preserve"> and these areas now cover approximately 12.7% of the planet’s land surface area</w:t>
      </w:r>
      <w:r w:rsidRPr="001C2BB0">
        <w:rPr>
          <w:rStyle w:val="FootnoteReference"/>
          <w:rFonts w:ascii="Garamond" w:hAnsi="Garamond"/>
          <w:sz w:val="24"/>
          <w:szCs w:val="24"/>
        </w:rPr>
        <w:footnoteReference w:id="5"/>
      </w:r>
      <w:r w:rsidRPr="00EC2B58">
        <w:rPr>
          <w:rFonts w:ascii="Garamond" w:hAnsi="Garamond"/>
          <w:sz w:val="24"/>
          <w:szCs w:val="24"/>
        </w:rPr>
        <w:t xml:space="preserve"> with a target of 17% by 2020 (10% target</w:t>
      </w:r>
      <w:r w:rsidR="00C81CAB">
        <w:rPr>
          <w:rFonts w:ascii="Garamond" w:hAnsi="Garamond"/>
          <w:sz w:val="24"/>
          <w:szCs w:val="24"/>
        </w:rPr>
        <w:t xml:space="preserve"> for coastal and marine areas - </w:t>
      </w:r>
      <w:hyperlink r:id="rId8" w:history="1">
        <w:r w:rsidRPr="00EC2B58">
          <w:rPr>
            <w:rStyle w:val="Hyperlink"/>
            <w:rFonts w:ascii="Garamond" w:hAnsi="Garamond"/>
            <w:sz w:val="24"/>
            <w:szCs w:val="24"/>
            <w:lang w:val="en-GB"/>
          </w:rPr>
          <w:t>http://www.cbd.int/sp/targets/</w:t>
        </w:r>
      </w:hyperlink>
      <w:r w:rsidRPr="00EC2B58">
        <w:rPr>
          <w:rFonts w:ascii="Garamond" w:hAnsi="Garamond"/>
          <w:sz w:val="24"/>
          <w:szCs w:val="24"/>
          <w:lang w:val="en-GB"/>
        </w:rPr>
        <w:t>).</w:t>
      </w:r>
      <w:r w:rsidRPr="00EC2B58">
        <w:rPr>
          <w:rFonts w:ascii="Garamond" w:hAnsi="Garamond"/>
          <w:sz w:val="24"/>
          <w:szCs w:val="24"/>
        </w:rPr>
        <w:t xml:space="preserve"> </w:t>
      </w:r>
      <w:r w:rsidR="00C81CAB">
        <w:rPr>
          <w:rFonts w:ascii="Garamond" w:hAnsi="Garamond"/>
          <w:sz w:val="24"/>
          <w:szCs w:val="24"/>
        </w:rPr>
        <w:t xml:space="preserve">Concomitantly, </w:t>
      </w:r>
      <w:r w:rsidR="00DD2B9A">
        <w:rPr>
          <w:rFonts w:ascii="Garamond" w:hAnsi="Garamond"/>
          <w:sz w:val="24"/>
          <w:szCs w:val="24"/>
        </w:rPr>
        <w:t>biodiversity conservation efforts are increasingly being called upon to deliver socio-economic co-benefits. T</w:t>
      </w:r>
      <w:r w:rsidRPr="00EC2B58">
        <w:rPr>
          <w:rFonts w:ascii="Garamond" w:hAnsi="Garamond"/>
          <w:sz w:val="24"/>
          <w:szCs w:val="24"/>
        </w:rPr>
        <w:t xml:space="preserve">he </w:t>
      </w:r>
      <w:r w:rsidR="00C81CAB">
        <w:rPr>
          <w:rFonts w:ascii="Garamond" w:hAnsi="Garamond"/>
          <w:sz w:val="24"/>
          <w:szCs w:val="24"/>
        </w:rPr>
        <w:t xml:space="preserve">overall </w:t>
      </w:r>
      <w:r w:rsidRPr="00EC2B58">
        <w:rPr>
          <w:rFonts w:ascii="Garamond" w:hAnsi="Garamond"/>
          <w:sz w:val="24"/>
          <w:szCs w:val="24"/>
        </w:rPr>
        <w:t>impact</w:t>
      </w:r>
      <w:r w:rsidR="00C81CAB">
        <w:rPr>
          <w:rFonts w:ascii="Garamond" w:hAnsi="Garamond"/>
          <w:sz w:val="24"/>
          <w:szCs w:val="24"/>
        </w:rPr>
        <w:t>s</w:t>
      </w:r>
      <w:r w:rsidRPr="00EC2B58">
        <w:rPr>
          <w:rFonts w:ascii="Garamond" w:hAnsi="Garamond"/>
          <w:sz w:val="24"/>
          <w:szCs w:val="24"/>
        </w:rPr>
        <w:t xml:space="preserve"> of PAs on habitats and species is not entirely clear due to a lack of comprehensive evidence, and some studies conclude that global conservation targets based on area alone will not necessarily stem the loss of biodiversity</w:t>
      </w:r>
      <w:r w:rsidRPr="001C2BB0">
        <w:rPr>
          <w:rStyle w:val="FootnoteReference"/>
          <w:rFonts w:ascii="Garamond" w:hAnsi="Garamond"/>
          <w:sz w:val="24"/>
          <w:szCs w:val="24"/>
        </w:rPr>
        <w:footnoteReference w:id="6"/>
      </w:r>
      <w:r w:rsidRPr="00EC2B58">
        <w:rPr>
          <w:rFonts w:ascii="Garamond" w:hAnsi="Garamond"/>
          <w:sz w:val="24"/>
          <w:szCs w:val="24"/>
        </w:rPr>
        <w:t xml:space="preserve">. </w:t>
      </w:r>
    </w:p>
    <w:p w:rsidR="000C5ECC" w:rsidRPr="000C5ECC" w:rsidRDefault="000C5ECC" w:rsidP="000C5ECC">
      <w:pPr>
        <w:autoSpaceDE w:val="0"/>
        <w:autoSpaceDN w:val="0"/>
        <w:adjustRightInd w:val="0"/>
        <w:ind w:firstLine="360"/>
        <w:rPr>
          <w:rFonts w:ascii="Garamond" w:hAnsi="Garamond"/>
          <w:sz w:val="24"/>
          <w:szCs w:val="24"/>
        </w:rPr>
      </w:pPr>
      <w:r w:rsidRPr="000C5ECC">
        <w:rPr>
          <w:rFonts w:ascii="Garamond" w:hAnsi="Garamond"/>
          <w:sz w:val="24"/>
          <w:szCs w:val="24"/>
        </w:rPr>
        <w:t xml:space="preserve">Biodiversity mainstreaming is the process of embedding biodiversity considerations into policies, strategies and practices of key public and private actors that impact or rely on biodiversity, </w:t>
      </w:r>
      <w:r w:rsidR="00DD2B9A">
        <w:rPr>
          <w:rFonts w:ascii="Garamond" w:hAnsi="Garamond"/>
          <w:sz w:val="24"/>
          <w:szCs w:val="24"/>
        </w:rPr>
        <w:t xml:space="preserve">to advance the goals of the Convention on Biological Diversity of conservation, sustainable use, and equitable benefit sharing – both </w:t>
      </w:r>
      <w:r w:rsidRPr="000C5ECC">
        <w:rPr>
          <w:rFonts w:ascii="Garamond" w:hAnsi="Garamond"/>
          <w:sz w:val="24"/>
          <w:szCs w:val="24"/>
        </w:rPr>
        <w:t xml:space="preserve">locally and globally. Over the last 10 years the Global Environment Facility (GEF) has spent $1.6 billion with $5.3 billion in co-financing on 327 mainstreaming initiatives. </w:t>
      </w:r>
    </w:p>
    <w:p w:rsidR="000C5ECC" w:rsidRPr="000C5ECC" w:rsidRDefault="000C5ECC" w:rsidP="000C5ECC">
      <w:pPr>
        <w:autoSpaceDE w:val="0"/>
        <w:autoSpaceDN w:val="0"/>
        <w:adjustRightInd w:val="0"/>
        <w:ind w:firstLine="360"/>
        <w:rPr>
          <w:rFonts w:ascii="Garamond" w:hAnsi="Garamond"/>
          <w:sz w:val="24"/>
          <w:szCs w:val="24"/>
        </w:rPr>
      </w:pPr>
      <w:r w:rsidRPr="000C5ECC">
        <w:rPr>
          <w:rFonts w:ascii="Garamond" w:hAnsi="Garamond"/>
          <w:sz w:val="24"/>
          <w:szCs w:val="24"/>
        </w:rPr>
        <w:t xml:space="preserve">Strategic Goal A of the Strategic Plan for Biodiversity calls on Parties to “Address the underlying causes of biodiversity loss by mainstreaming biodiversity across government and society”. Protected areas are pivotal to successful mainstreaming. They anchor key conservation efforts, while at the same time delivering important co-benefits to communities and society more broadly. </w:t>
      </w:r>
    </w:p>
    <w:p w:rsidR="00EC2B58" w:rsidRPr="00EC2B58" w:rsidRDefault="00C81CAB" w:rsidP="005C36FE">
      <w:pPr>
        <w:ind w:firstLine="360"/>
        <w:rPr>
          <w:rFonts w:ascii="Garamond" w:hAnsi="Garamond"/>
          <w:sz w:val="24"/>
          <w:szCs w:val="24"/>
        </w:rPr>
      </w:pPr>
      <w:r>
        <w:rPr>
          <w:rFonts w:ascii="Garamond" w:hAnsi="Garamond"/>
          <w:sz w:val="24"/>
          <w:szCs w:val="24"/>
        </w:rPr>
        <w:t>While</w:t>
      </w:r>
      <w:r w:rsidR="000C5ECC" w:rsidRPr="000C5ECC">
        <w:rPr>
          <w:rFonts w:ascii="Garamond" w:hAnsi="Garamond"/>
          <w:sz w:val="24"/>
          <w:szCs w:val="24"/>
        </w:rPr>
        <w:t xml:space="preserve"> the impact of PAs on habitats and species is </w:t>
      </w:r>
      <w:r w:rsidR="00DD2B9A">
        <w:rPr>
          <w:rFonts w:ascii="Garamond" w:hAnsi="Garamond"/>
          <w:sz w:val="24"/>
          <w:szCs w:val="24"/>
        </w:rPr>
        <w:t xml:space="preserve">reasonably </w:t>
      </w:r>
      <w:r>
        <w:rPr>
          <w:rFonts w:ascii="Garamond" w:hAnsi="Garamond"/>
          <w:sz w:val="24"/>
          <w:szCs w:val="24"/>
        </w:rPr>
        <w:t>well known</w:t>
      </w:r>
      <w:r w:rsidR="00DD2B9A" w:rsidRPr="001C2BB0">
        <w:rPr>
          <w:rStyle w:val="FootnoteReference"/>
          <w:rFonts w:ascii="Garamond" w:hAnsi="Garamond"/>
          <w:sz w:val="24"/>
          <w:szCs w:val="24"/>
        </w:rPr>
        <w:footnoteReference w:id="7"/>
      </w:r>
      <w:r>
        <w:rPr>
          <w:rFonts w:ascii="Garamond" w:hAnsi="Garamond"/>
          <w:sz w:val="24"/>
          <w:szCs w:val="24"/>
        </w:rPr>
        <w:t>,</w:t>
      </w:r>
      <w:r w:rsidR="000C5ECC" w:rsidRPr="000C5ECC">
        <w:rPr>
          <w:rFonts w:ascii="Garamond" w:hAnsi="Garamond"/>
          <w:sz w:val="24"/>
          <w:szCs w:val="24"/>
        </w:rPr>
        <w:t xml:space="preserve"> the evidence base vis-à-vis the impact of PAs on human well-being provides a range of possibilities to inform, but </w:t>
      </w:r>
      <w:r w:rsidR="000C5ECC" w:rsidRPr="000C5ECC">
        <w:rPr>
          <w:rFonts w:ascii="Garamond" w:hAnsi="Garamond"/>
          <w:sz w:val="24"/>
          <w:szCs w:val="24"/>
        </w:rPr>
        <w:lastRenderedPageBreak/>
        <w:t>often lacks concrete data and information to help decision-makers maximize interventions</w:t>
      </w:r>
      <w:r w:rsidR="005002C6">
        <w:rPr>
          <w:rFonts w:ascii="Garamond" w:hAnsi="Garamond"/>
        </w:rPr>
        <w:t xml:space="preserve">. </w:t>
      </w:r>
      <w:r w:rsidR="00EC2B58" w:rsidRPr="00EC2B58">
        <w:rPr>
          <w:rFonts w:ascii="Garamond" w:hAnsi="Garamond"/>
          <w:sz w:val="24"/>
          <w:szCs w:val="24"/>
        </w:rPr>
        <w:t xml:space="preserve">And because of rapid and unprecedented climate change, it is unclear whether or not existing PAs will continue to be suitable for many of the species </w:t>
      </w:r>
      <w:r w:rsidR="001A3DBC">
        <w:rPr>
          <w:rFonts w:ascii="Garamond" w:hAnsi="Garamond"/>
          <w:sz w:val="24"/>
          <w:szCs w:val="24"/>
        </w:rPr>
        <w:t xml:space="preserve">and ecological processes </w:t>
      </w:r>
      <w:r w:rsidR="00EC2B58" w:rsidRPr="00EC2B58">
        <w:rPr>
          <w:rFonts w:ascii="Garamond" w:hAnsi="Garamond"/>
          <w:sz w:val="24"/>
          <w:szCs w:val="24"/>
        </w:rPr>
        <w:t>they were designed to protect</w:t>
      </w:r>
      <w:r w:rsidR="00EC2B58">
        <w:rPr>
          <w:rStyle w:val="FootnoteReference"/>
          <w:rFonts w:ascii="Garamond" w:hAnsi="Garamond"/>
          <w:sz w:val="24"/>
          <w:szCs w:val="24"/>
        </w:rPr>
        <w:footnoteReference w:id="8"/>
      </w:r>
      <w:r w:rsidR="00EC2B58" w:rsidRPr="00EC2B58">
        <w:rPr>
          <w:rFonts w:ascii="Garamond" w:hAnsi="Garamond"/>
          <w:sz w:val="24"/>
          <w:szCs w:val="24"/>
          <w:vertAlign w:val="superscript"/>
        </w:rPr>
        <w:t>,</w:t>
      </w:r>
      <w:r w:rsidR="00EC2B58">
        <w:rPr>
          <w:rStyle w:val="FootnoteReference"/>
          <w:rFonts w:ascii="Garamond" w:hAnsi="Garamond"/>
          <w:sz w:val="24"/>
          <w:szCs w:val="24"/>
        </w:rPr>
        <w:footnoteReference w:id="9"/>
      </w:r>
      <w:r w:rsidR="001A3DBC">
        <w:rPr>
          <w:rFonts w:ascii="Garamond" w:hAnsi="Garamond"/>
          <w:sz w:val="24"/>
          <w:szCs w:val="24"/>
        </w:rPr>
        <w:t>, along with delivering continued co-benefits into the future.</w:t>
      </w:r>
    </w:p>
    <w:p w:rsidR="00EC2B58" w:rsidRDefault="00EC2B58" w:rsidP="00FE2854">
      <w:pPr>
        <w:rPr>
          <w:rFonts w:ascii="Garamond" w:hAnsi="Garamond"/>
          <w:sz w:val="24"/>
          <w:szCs w:val="24"/>
        </w:rPr>
      </w:pPr>
      <w:r w:rsidRPr="00EC2B58">
        <w:rPr>
          <w:rFonts w:ascii="Garamond" w:hAnsi="Garamond"/>
          <w:sz w:val="24"/>
          <w:szCs w:val="24"/>
        </w:rPr>
        <w:t>The Global Environment Facility has had an impressive record of helping to establish and maintain protected area systems over the last two decades with more than 1,000 projects in more than 155 countries and investing in over 2,809 PAs covering more than 708 million hectares</w:t>
      </w:r>
      <w:r>
        <w:rPr>
          <w:rStyle w:val="FootnoteReference"/>
          <w:rFonts w:ascii="Garamond" w:hAnsi="Garamond"/>
          <w:sz w:val="24"/>
          <w:szCs w:val="24"/>
        </w:rPr>
        <w:footnoteReference w:id="10"/>
      </w:r>
      <w:r w:rsidRPr="00EC2B58">
        <w:rPr>
          <w:rFonts w:ascii="Garamond" w:hAnsi="Garamond"/>
          <w:sz w:val="24"/>
          <w:szCs w:val="24"/>
        </w:rPr>
        <w:t>.</w:t>
      </w:r>
      <w:r w:rsidR="00B042BB">
        <w:rPr>
          <w:rFonts w:ascii="Garamond" w:hAnsi="Garamond"/>
          <w:sz w:val="24"/>
          <w:szCs w:val="24"/>
        </w:rPr>
        <w:t xml:space="preserve"> </w:t>
      </w:r>
      <w:r w:rsidRPr="00EC2B58">
        <w:rPr>
          <w:rFonts w:ascii="Garamond" w:hAnsi="Garamond"/>
          <w:sz w:val="24"/>
          <w:szCs w:val="24"/>
        </w:rPr>
        <w:t xml:space="preserve">This information could be used to improve </w:t>
      </w:r>
      <w:r w:rsidR="001A3DBC">
        <w:rPr>
          <w:rFonts w:ascii="Garamond" w:hAnsi="Garamond"/>
          <w:sz w:val="24"/>
          <w:szCs w:val="24"/>
        </w:rPr>
        <w:t xml:space="preserve">the evidence base for PA project impacts and the design of </w:t>
      </w:r>
      <w:r w:rsidRPr="00EC2B58">
        <w:rPr>
          <w:rFonts w:ascii="Garamond" w:hAnsi="Garamond"/>
          <w:sz w:val="24"/>
          <w:szCs w:val="24"/>
        </w:rPr>
        <w:t>future projects, as w</w:t>
      </w:r>
      <w:r w:rsidR="001A3DBC">
        <w:rPr>
          <w:rFonts w:ascii="Garamond" w:hAnsi="Garamond"/>
          <w:sz w:val="24"/>
          <w:szCs w:val="24"/>
        </w:rPr>
        <w:t>ell as to inform science,</w:t>
      </w:r>
      <w:r w:rsidRPr="00EC2B58">
        <w:rPr>
          <w:rFonts w:ascii="Garamond" w:hAnsi="Garamond"/>
          <w:sz w:val="24"/>
          <w:szCs w:val="24"/>
        </w:rPr>
        <w:t xml:space="preserve"> practitioner</w:t>
      </w:r>
      <w:r w:rsidR="001A3DBC">
        <w:rPr>
          <w:rFonts w:ascii="Garamond" w:hAnsi="Garamond"/>
          <w:sz w:val="24"/>
          <w:szCs w:val="24"/>
        </w:rPr>
        <w:t>, and policy communities</w:t>
      </w:r>
      <w:bookmarkStart w:id="0" w:name="_GoBack"/>
      <w:bookmarkEnd w:id="0"/>
      <w:r w:rsidRPr="00EC2B58">
        <w:rPr>
          <w:rFonts w:ascii="Garamond" w:hAnsi="Garamond"/>
          <w:sz w:val="24"/>
          <w:szCs w:val="24"/>
        </w:rPr>
        <w:t xml:space="preserve"> in this domain more broadly</w:t>
      </w:r>
      <w:r w:rsidR="00FE2854">
        <w:rPr>
          <w:rFonts w:ascii="Garamond" w:hAnsi="Garamond"/>
          <w:sz w:val="24"/>
          <w:szCs w:val="24"/>
        </w:rPr>
        <w:t xml:space="preserve">. </w:t>
      </w:r>
      <w:r w:rsidR="00FE2854" w:rsidRPr="00FE2854">
        <w:rPr>
          <w:rFonts w:ascii="Garamond" w:hAnsi="Garamond"/>
          <w:sz w:val="24"/>
          <w:szCs w:val="24"/>
        </w:rPr>
        <w:t xml:space="preserve">This session will examine biodiversity mainstreaming as a key conservation paradigm for the 21st century, and the critical role played by protected areas. It will identify approaches to ensure that both protected areas and mainstreaming initiatives generate empirical results, contributing to the evidence-base for successful future mainstreaming efforts.  </w:t>
      </w:r>
      <w:r w:rsidRPr="00EC2B58">
        <w:rPr>
          <w:rFonts w:ascii="Garamond" w:hAnsi="Garamond"/>
          <w:sz w:val="24"/>
          <w:szCs w:val="24"/>
        </w:rPr>
        <w:t xml:space="preserve">  </w:t>
      </w:r>
    </w:p>
    <w:p w:rsidR="00F50FC1" w:rsidRPr="00F50FC1" w:rsidRDefault="00F50FC1" w:rsidP="00F50FC1">
      <w:pPr>
        <w:rPr>
          <w:rFonts w:ascii="Garamond" w:hAnsi="Garamond"/>
          <w:sz w:val="24"/>
          <w:szCs w:val="24"/>
          <w:u w:val="single"/>
        </w:rPr>
      </w:pPr>
      <w:r w:rsidRPr="00F50FC1">
        <w:rPr>
          <w:rFonts w:ascii="Garamond" w:hAnsi="Garamond"/>
          <w:sz w:val="24"/>
          <w:szCs w:val="24"/>
          <w:u w:val="single"/>
        </w:rPr>
        <w:t>Programme</w:t>
      </w:r>
      <w:r w:rsidR="001D55E9">
        <w:rPr>
          <w:rFonts w:ascii="Garamond" w:hAnsi="Garamond"/>
          <w:sz w:val="24"/>
          <w:szCs w:val="24"/>
          <w:u w:val="single"/>
        </w:rPr>
        <w:t xml:space="preserve"> (90 minutes)</w:t>
      </w:r>
    </w:p>
    <w:tbl>
      <w:tblPr>
        <w:tblStyle w:val="TableGrid"/>
        <w:tblW w:w="0" w:type="auto"/>
        <w:tblLook w:val="04A0" w:firstRow="1" w:lastRow="0" w:firstColumn="1" w:lastColumn="0" w:noHBand="0" w:noVBand="1"/>
      </w:tblPr>
      <w:tblGrid>
        <w:gridCol w:w="1368"/>
        <w:gridCol w:w="3780"/>
        <w:gridCol w:w="4320"/>
      </w:tblGrid>
      <w:tr w:rsidR="001D55E9" w:rsidRPr="001D55E9" w:rsidTr="001D55E9">
        <w:tc>
          <w:tcPr>
            <w:tcW w:w="1368" w:type="dxa"/>
          </w:tcPr>
          <w:p w:rsidR="001D55E9" w:rsidRPr="001D55E9" w:rsidRDefault="001D55E9" w:rsidP="00B557ED">
            <w:pPr>
              <w:rPr>
                <w:rFonts w:ascii="Garamond" w:hAnsi="Garamond"/>
                <w:b/>
                <w:szCs w:val="24"/>
              </w:rPr>
            </w:pPr>
            <w:r w:rsidRPr="001D55E9">
              <w:rPr>
                <w:rFonts w:ascii="Garamond" w:hAnsi="Garamond"/>
                <w:b/>
                <w:szCs w:val="24"/>
              </w:rPr>
              <w:t>Time</w:t>
            </w:r>
          </w:p>
        </w:tc>
        <w:tc>
          <w:tcPr>
            <w:tcW w:w="3780" w:type="dxa"/>
          </w:tcPr>
          <w:p w:rsidR="001D55E9" w:rsidRPr="001D55E9" w:rsidRDefault="001D55E9" w:rsidP="00B557ED">
            <w:pPr>
              <w:rPr>
                <w:rFonts w:ascii="Garamond" w:hAnsi="Garamond"/>
                <w:b/>
                <w:szCs w:val="24"/>
              </w:rPr>
            </w:pPr>
            <w:r w:rsidRPr="001D55E9">
              <w:rPr>
                <w:rFonts w:ascii="Garamond" w:hAnsi="Garamond"/>
                <w:b/>
                <w:szCs w:val="24"/>
              </w:rPr>
              <w:t>Topic</w:t>
            </w:r>
          </w:p>
        </w:tc>
        <w:tc>
          <w:tcPr>
            <w:tcW w:w="4320" w:type="dxa"/>
          </w:tcPr>
          <w:p w:rsidR="001D55E9" w:rsidRPr="001D55E9" w:rsidRDefault="001D55E9" w:rsidP="00B557ED">
            <w:pPr>
              <w:rPr>
                <w:rFonts w:ascii="Garamond" w:hAnsi="Garamond"/>
                <w:b/>
                <w:szCs w:val="24"/>
              </w:rPr>
            </w:pPr>
            <w:r w:rsidRPr="001D55E9">
              <w:rPr>
                <w:rFonts w:ascii="Garamond" w:hAnsi="Garamond"/>
                <w:b/>
                <w:szCs w:val="24"/>
              </w:rPr>
              <w:t>Presenter</w:t>
            </w:r>
          </w:p>
        </w:tc>
      </w:tr>
      <w:tr w:rsidR="001D55E9" w:rsidRPr="00C81CAB" w:rsidTr="001D55E9">
        <w:tc>
          <w:tcPr>
            <w:tcW w:w="1368" w:type="dxa"/>
          </w:tcPr>
          <w:p w:rsidR="001D55E9" w:rsidRPr="001D55E9" w:rsidRDefault="00872D27" w:rsidP="00B557ED">
            <w:pPr>
              <w:rPr>
                <w:rFonts w:ascii="Garamond" w:hAnsi="Garamond"/>
                <w:szCs w:val="24"/>
              </w:rPr>
            </w:pPr>
            <w:r>
              <w:rPr>
                <w:rFonts w:ascii="Garamond" w:hAnsi="Garamond"/>
                <w:szCs w:val="24"/>
              </w:rPr>
              <w:t>5</w:t>
            </w:r>
          </w:p>
        </w:tc>
        <w:tc>
          <w:tcPr>
            <w:tcW w:w="3780" w:type="dxa"/>
          </w:tcPr>
          <w:p w:rsidR="001D55E9" w:rsidRPr="001D55E9" w:rsidRDefault="001D55E9" w:rsidP="00B557ED">
            <w:pPr>
              <w:rPr>
                <w:rFonts w:ascii="Garamond" w:hAnsi="Garamond"/>
                <w:szCs w:val="24"/>
              </w:rPr>
            </w:pPr>
            <w:r>
              <w:rPr>
                <w:rFonts w:ascii="Garamond" w:hAnsi="Garamond"/>
                <w:szCs w:val="24"/>
              </w:rPr>
              <w:t>Welcome and opening remarks</w:t>
            </w:r>
          </w:p>
        </w:tc>
        <w:tc>
          <w:tcPr>
            <w:tcW w:w="4320" w:type="dxa"/>
          </w:tcPr>
          <w:p w:rsidR="001D55E9" w:rsidRPr="005002C6" w:rsidRDefault="00C81CAB" w:rsidP="00C81CAB">
            <w:pPr>
              <w:rPr>
                <w:rFonts w:ascii="Garamond" w:hAnsi="Garamond"/>
                <w:szCs w:val="24"/>
                <w:lang w:val="fr-BE"/>
              </w:rPr>
            </w:pPr>
            <w:r>
              <w:rPr>
                <w:rFonts w:ascii="Garamond" w:hAnsi="Garamond"/>
                <w:sz w:val="24"/>
                <w:szCs w:val="24"/>
                <w:lang w:val="fr-BE"/>
              </w:rPr>
              <w:t xml:space="preserve">Sandra Diaz, Tom </w:t>
            </w:r>
            <w:proofErr w:type="spellStart"/>
            <w:r>
              <w:rPr>
                <w:rFonts w:ascii="Garamond" w:hAnsi="Garamond"/>
                <w:sz w:val="24"/>
                <w:szCs w:val="24"/>
                <w:lang w:val="fr-BE"/>
              </w:rPr>
              <w:t>Lovejoy</w:t>
            </w:r>
            <w:proofErr w:type="spellEnd"/>
          </w:p>
        </w:tc>
      </w:tr>
      <w:tr w:rsidR="00872D27" w:rsidRPr="001D55E9" w:rsidTr="001D55E9">
        <w:tc>
          <w:tcPr>
            <w:tcW w:w="1368" w:type="dxa"/>
          </w:tcPr>
          <w:p w:rsidR="00872D27" w:rsidRPr="001D55E9" w:rsidRDefault="00C81CAB" w:rsidP="00B557ED">
            <w:pPr>
              <w:rPr>
                <w:rFonts w:ascii="Garamond" w:hAnsi="Garamond"/>
                <w:szCs w:val="24"/>
              </w:rPr>
            </w:pPr>
            <w:r>
              <w:rPr>
                <w:rFonts w:ascii="Garamond" w:hAnsi="Garamond"/>
                <w:szCs w:val="24"/>
              </w:rPr>
              <w:t>20</w:t>
            </w:r>
          </w:p>
        </w:tc>
        <w:tc>
          <w:tcPr>
            <w:tcW w:w="3780" w:type="dxa"/>
          </w:tcPr>
          <w:p w:rsidR="00872D27" w:rsidRPr="001D55E9" w:rsidRDefault="00872D27" w:rsidP="00B557ED">
            <w:pPr>
              <w:rPr>
                <w:rFonts w:ascii="Garamond" w:hAnsi="Garamond"/>
                <w:szCs w:val="24"/>
              </w:rPr>
            </w:pPr>
            <w:r>
              <w:rPr>
                <w:rFonts w:ascii="Garamond" w:hAnsi="Garamond"/>
                <w:szCs w:val="24"/>
              </w:rPr>
              <w:t>Impacts of Protected Areas on Human Well-Being</w:t>
            </w:r>
          </w:p>
        </w:tc>
        <w:tc>
          <w:tcPr>
            <w:tcW w:w="4320" w:type="dxa"/>
          </w:tcPr>
          <w:p w:rsidR="00872D27" w:rsidRPr="001D55E9" w:rsidRDefault="00872D27" w:rsidP="00B557ED">
            <w:pPr>
              <w:rPr>
                <w:rFonts w:ascii="Garamond" w:hAnsi="Garamond"/>
                <w:szCs w:val="24"/>
              </w:rPr>
            </w:pPr>
            <w:r>
              <w:rPr>
                <w:rFonts w:ascii="Garamond" w:hAnsi="Garamond"/>
                <w:szCs w:val="24"/>
              </w:rPr>
              <w:t xml:space="preserve">Andrew </w:t>
            </w:r>
            <w:proofErr w:type="spellStart"/>
            <w:r>
              <w:rPr>
                <w:rFonts w:ascii="Garamond" w:hAnsi="Garamond"/>
                <w:szCs w:val="24"/>
              </w:rPr>
              <w:t>Pullin</w:t>
            </w:r>
            <w:proofErr w:type="spellEnd"/>
          </w:p>
        </w:tc>
      </w:tr>
      <w:tr w:rsidR="00872D27" w:rsidRPr="001D55E9" w:rsidTr="001D55E9">
        <w:tc>
          <w:tcPr>
            <w:tcW w:w="1368" w:type="dxa"/>
          </w:tcPr>
          <w:p w:rsidR="00872D27" w:rsidRPr="001D55E9" w:rsidRDefault="008B0B67" w:rsidP="00B557ED">
            <w:pPr>
              <w:rPr>
                <w:rFonts w:ascii="Garamond" w:hAnsi="Garamond"/>
                <w:szCs w:val="24"/>
              </w:rPr>
            </w:pPr>
            <w:r>
              <w:rPr>
                <w:rFonts w:ascii="Garamond" w:hAnsi="Garamond"/>
                <w:szCs w:val="24"/>
              </w:rPr>
              <w:t>20</w:t>
            </w:r>
          </w:p>
        </w:tc>
        <w:tc>
          <w:tcPr>
            <w:tcW w:w="3780" w:type="dxa"/>
          </w:tcPr>
          <w:p w:rsidR="00872D27" w:rsidRPr="001D55E9" w:rsidRDefault="00872D27" w:rsidP="00B557ED">
            <w:pPr>
              <w:rPr>
                <w:rFonts w:ascii="Garamond" w:hAnsi="Garamond"/>
                <w:szCs w:val="24"/>
              </w:rPr>
            </w:pPr>
            <w:r>
              <w:rPr>
                <w:rFonts w:ascii="Garamond" w:hAnsi="Garamond"/>
                <w:szCs w:val="24"/>
              </w:rPr>
              <w:t>Mainstreaming Biodiversity</w:t>
            </w:r>
          </w:p>
        </w:tc>
        <w:tc>
          <w:tcPr>
            <w:tcW w:w="4320" w:type="dxa"/>
          </w:tcPr>
          <w:p w:rsidR="00872D27" w:rsidRPr="001D55E9" w:rsidRDefault="003828C0" w:rsidP="00C81CAB">
            <w:pPr>
              <w:rPr>
                <w:rFonts w:ascii="Garamond" w:hAnsi="Garamond"/>
                <w:szCs w:val="24"/>
              </w:rPr>
            </w:pPr>
            <w:r>
              <w:rPr>
                <w:rFonts w:ascii="Garamond" w:hAnsi="Garamond"/>
                <w:szCs w:val="24"/>
              </w:rPr>
              <w:t>Brian J. Huntley</w:t>
            </w:r>
          </w:p>
        </w:tc>
      </w:tr>
      <w:tr w:rsidR="00C81CAB" w:rsidRPr="00C81CAB" w:rsidTr="002C44DB">
        <w:tc>
          <w:tcPr>
            <w:tcW w:w="1368" w:type="dxa"/>
          </w:tcPr>
          <w:p w:rsidR="00C81CAB" w:rsidRPr="00C81CAB" w:rsidRDefault="00C81CAB" w:rsidP="002C44DB">
            <w:pPr>
              <w:rPr>
                <w:rFonts w:ascii="Garamond" w:hAnsi="Garamond"/>
                <w:szCs w:val="24"/>
              </w:rPr>
            </w:pPr>
            <w:r w:rsidRPr="00C81CAB">
              <w:rPr>
                <w:rFonts w:ascii="Garamond" w:hAnsi="Garamond"/>
                <w:szCs w:val="24"/>
              </w:rPr>
              <w:t>15</w:t>
            </w:r>
          </w:p>
        </w:tc>
        <w:tc>
          <w:tcPr>
            <w:tcW w:w="3780" w:type="dxa"/>
          </w:tcPr>
          <w:p w:rsidR="00C81CAB" w:rsidRPr="00C81CAB" w:rsidRDefault="00C81CAB" w:rsidP="002C44DB">
            <w:pPr>
              <w:rPr>
                <w:rFonts w:ascii="Garamond" w:hAnsi="Garamond"/>
                <w:szCs w:val="24"/>
              </w:rPr>
            </w:pPr>
            <w:r w:rsidRPr="00C81CAB">
              <w:rPr>
                <w:rFonts w:ascii="Garamond" w:hAnsi="Garamond"/>
                <w:szCs w:val="24"/>
              </w:rPr>
              <w:t>Challenges in the Mexican PA network</w:t>
            </w:r>
          </w:p>
        </w:tc>
        <w:tc>
          <w:tcPr>
            <w:tcW w:w="4320" w:type="dxa"/>
          </w:tcPr>
          <w:p w:rsidR="00C81CAB" w:rsidRPr="00C81CAB" w:rsidRDefault="00C81CAB" w:rsidP="002C44DB">
            <w:pPr>
              <w:rPr>
                <w:rFonts w:ascii="Garamond" w:hAnsi="Garamond"/>
                <w:szCs w:val="24"/>
              </w:rPr>
            </w:pPr>
            <w:r w:rsidRPr="00C81CAB">
              <w:rPr>
                <w:rFonts w:ascii="Garamond" w:hAnsi="Garamond"/>
                <w:szCs w:val="24"/>
              </w:rPr>
              <w:t xml:space="preserve">Ernesto C. </w:t>
            </w:r>
            <w:proofErr w:type="spellStart"/>
            <w:r w:rsidRPr="00C81CAB">
              <w:rPr>
                <w:rFonts w:ascii="Garamond" w:hAnsi="Garamond"/>
                <w:szCs w:val="24"/>
              </w:rPr>
              <w:t>Enkerlin-Hoeflich</w:t>
            </w:r>
            <w:proofErr w:type="spellEnd"/>
          </w:p>
        </w:tc>
      </w:tr>
      <w:tr w:rsidR="00024F93" w:rsidRPr="001D55E9" w:rsidTr="001D55E9">
        <w:tc>
          <w:tcPr>
            <w:tcW w:w="1368" w:type="dxa"/>
          </w:tcPr>
          <w:p w:rsidR="00024F93" w:rsidRPr="001D55E9" w:rsidRDefault="00024F93" w:rsidP="00F83969">
            <w:pPr>
              <w:rPr>
                <w:rFonts w:ascii="Garamond" w:hAnsi="Garamond"/>
                <w:szCs w:val="24"/>
              </w:rPr>
            </w:pPr>
            <w:r>
              <w:rPr>
                <w:rFonts w:ascii="Garamond" w:hAnsi="Garamond"/>
                <w:szCs w:val="24"/>
              </w:rPr>
              <w:t>15</w:t>
            </w:r>
          </w:p>
        </w:tc>
        <w:tc>
          <w:tcPr>
            <w:tcW w:w="3780" w:type="dxa"/>
          </w:tcPr>
          <w:p w:rsidR="00024F93" w:rsidRPr="001D55E9" w:rsidRDefault="00024F93" w:rsidP="00F83969">
            <w:pPr>
              <w:rPr>
                <w:rFonts w:ascii="Garamond" w:hAnsi="Garamond"/>
                <w:szCs w:val="24"/>
              </w:rPr>
            </w:pPr>
            <w:r>
              <w:rPr>
                <w:rFonts w:ascii="Garamond" w:hAnsi="Garamond"/>
                <w:szCs w:val="24"/>
              </w:rPr>
              <w:t>The GEF</w:t>
            </w:r>
            <w:r w:rsidR="00F8007C">
              <w:rPr>
                <w:rFonts w:ascii="Garamond" w:hAnsi="Garamond"/>
                <w:szCs w:val="24"/>
              </w:rPr>
              <w:t>-6</w:t>
            </w:r>
            <w:r>
              <w:rPr>
                <w:rFonts w:ascii="Garamond" w:hAnsi="Garamond"/>
                <w:szCs w:val="24"/>
              </w:rPr>
              <w:t xml:space="preserve"> Biodiversity Focal Area</w:t>
            </w:r>
            <w:r w:rsidR="00F8007C">
              <w:rPr>
                <w:rFonts w:ascii="Garamond" w:hAnsi="Garamond"/>
                <w:szCs w:val="24"/>
              </w:rPr>
              <w:t xml:space="preserve"> Strategy </w:t>
            </w:r>
          </w:p>
        </w:tc>
        <w:tc>
          <w:tcPr>
            <w:tcW w:w="4320" w:type="dxa"/>
          </w:tcPr>
          <w:p w:rsidR="00024F93" w:rsidRPr="001D55E9" w:rsidRDefault="00024F93" w:rsidP="00F83969">
            <w:pPr>
              <w:rPr>
                <w:rFonts w:ascii="Garamond" w:hAnsi="Garamond"/>
                <w:szCs w:val="24"/>
              </w:rPr>
            </w:pPr>
            <w:r>
              <w:rPr>
                <w:rFonts w:ascii="Garamond" w:hAnsi="Garamond"/>
                <w:szCs w:val="24"/>
              </w:rPr>
              <w:t xml:space="preserve">Mark </w:t>
            </w:r>
            <w:proofErr w:type="spellStart"/>
            <w:r>
              <w:rPr>
                <w:rFonts w:ascii="Garamond" w:hAnsi="Garamond"/>
                <w:szCs w:val="24"/>
              </w:rPr>
              <w:t>Zimsky</w:t>
            </w:r>
            <w:proofErr w:type="spellEnd"/>
          </w:p>
        </w:tc>
      </w:tr>
      <w:tr w:rsidR="00024F93" w:rsidRPr="001D55E9" w:rsidTr="001D55E9">
        <w:tc>
          <w:tcPr>
            <w:tcW w:w="1368" w:type="dxa"/>
          </w:tcPr>
          <w:p w:rsidR="00024F93" w:rsidRPr="001D55E9" w:rsidRDefault="00024F93" w:rsidP="00386DB9">
            <w:pPr>
              <w:rPr>
                <w:rFonts w:ascii="Garamond" w:hAnsi="Garamond"/>
                <w:szCs w:val="24"/>
              </w:rPr>
            </w:pPr>
            <w:r>
              <w:rPr>
                <w:rFonts w:ascii="Garamond" w:hAnsi="Garamond"/>
                <w:szCs w:val="24"/>
              </w:rPr>
              <w:t>1</w:t>
            </w:r>
            <w:r w:rsidR="00F41912">
              <w:rPr>
                <w:rFonts w:ascii="Garamond" w:hAnsi="Garamond"/>
                <w:szCs w:val="24"/>
              </w:rPr>
              <w:t>5</w:t>
            </w:r>
          </w:p>
        </w:tc>
        <w:tc>
          <w:tcPr>
            <w:tcW w:w="3780" w:type="dxa"/>
          </w:tcPr>
          <w:p w:rsidR="00024F93" w:rsidRPr="001D55E9" w:rsidRDefault="00024F93" w:rsidP="00386DB9">
            <w:pPr>
              <w:rPr>
                <w:rFonts w:ascii="Garamond" w:hAnsi="Garamond"/>
                <w:szCs w:val="24"/>
              </w:rPr>
            </w:pPr>
            <w:r>
              <w:rPr>
                <w:rFonts w:ascii="Garamond" w:hAnsi="Garamond"/>
                <w:szCs w:val="24"/>
              </w:rPr>
              <w:t>Questions and comments from the audience and concluding remarks</w:t>
            </w:r>
          </w:p>
        </w:tc>
        <w:tc>
          <w:tcPr>
            <w:tcW w:w="4320" w:type="dxa"/>
          </w:tcPr>
          <w:p w:rsidR="00024F93" w:rsidRPr="001D55E9" w:rsidRDefault="00024F93" w:rsidP="00386DB9">
            <w:pPr>
              <w:rPr>
                <w:rFonts w:ascii="Garamond" w:hAnsi="Garamond"/>
                <w:szCs w:val="24"/>
              </w:rPr>
            </w:pPr>
            <w:r>
              <w:rPr>
                <w:rFonts w:ascii="Garamond" w:hAnsi="Garamond"/>
                <w:szCs w:val="24"/>
              </w:rPr>
              <w:t xml:space="preserve">Sandra </w:t>
            </w:r>
            <w:proofErr w:type="spellStart"/>
            <w:r>
              <w:rPr>
                <w:rFonts w:ascii="Garamond" w:hAnsi="Garamond"/>
                <w:szCs w:val="24"/>
              </w:rPr>
              <w:t>Díaz</w:t>
            </w:r>
            <w:proofErr w:type="spellEnd"/>
          </w:p>
        </w:tc>
      </w:tr>
    </w:tbl>
    <w:p w:rsidR="00B557ED" w:rsidRPr="00B557ED" w:rsidRDefault="00B557ED" w:rsidP="00B557ED">
      <w:pPr>
        <w:rPr>
          <w:rFonts w:ascii="Garamond" w:hAnsi="Garamond"/>
          <w:sz w:val="24"/>
          <w:szCs w:val="24"/>
        </w:rPr>
      </w:pPr>
    </w:p>
    <w:sectPr w:rsidR="00B557ED" w:rsidRPr="00B557ED" w:rsidSect="007C01C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D31" w:rsidRDefault="004D2D31" w:rsidP="00B557ED">
      <w:pPr>
        <w:spacing w:after="0" w:line="240" w:lineRule="auto"/>
      </w:pPr>
      <w:r>
        <w:separator/>
      </w:r>
    </w:p>
  </w:endnote>
  <w:endnote w:type="continuationSeparator" w:id="0">
    <w:p w:rsidR="004D2D31" w:rsidRDefault="004D2D31" w:rsidP="00B55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67" w:rsidRDefault="008B0B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67" w:rsidRDefault="008B0B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67" w:rsidRDefault="008B0B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D31" w:rsidRDefault="004D2D31" w:rsidP="00B557ED">
      <w:pPr>
        <w:spacing w:after="0" w:line="240" w:lineRule="auto"/>
      </w:pPr>
      <w:r>
        <w:separator/>
      </w:r>
    </w:p>
  </w:footnote>
  <w:footnote w:type="continuationSeparator" w:id="0">
    <w:p w:rsidR="004D2D31" w:rsidRDefault="004D2D31" w:rsidP="00B557ED">
      <w:pPr>
        <w:spacing w:after="0" w:line="240" w:lineRule="auto"/>
      </w:pPr>
      <w:r>
        <w:continuationSeparator/>
      </w:r>
    </w:p>
  </w:footnote>
  <w:footnote w:id="1">
    <w:p w:rsidR="00EC2B58" w:rsidRPr="00FF70B5" w:rsidRDefault="00EC2B58" w:rsidP="00EC2B58">
      <w:pPr>
        <w:pStyle w:val="FootnoteText"/>
        <w:rPr>
          <w:rFonts w:ascii="Garamond" w:hAnsi="Garamond"/>
          <w:sz w:val="18"/>
        </w:rPr>
      </w:pPr>
      <w:r w:rsidRPr="00FF70B5">
        <w:rPr>
          <w:rStyle w:val="FootnoteReference"/>
          <w:rFonts w:ascii="Garamond" w:hAnsi="Garamond"/>
          <w:sz w:val="18"/>
        </w:rPr>
        <w:footnoteRef/>
      </w:r>
      <w:r w:rsidRPr="00FF70B5">
        <w:rPr>
          <w:rFonts w:ascii="Garamond" w:hAnsi="Garamond"/>
          <w:sz w:val="18"/>
        </w:rPr>
        <w:t xml:space="preserve"> </w:t>
      </w:r>
      <w:proofErr w:type="spellStart"/>
      <w:proofErr w:type="gramStart"/>
      <w:r w:rsidRPr="00FF70B5">
        <w:rPr>
          <w:rFonts w:ascii="Garamond" w:hAnsi="Garamond"/>
          <w:sz w:val="18"/>
        </w:rPr>
        <w:t>Barnosky</w:t>
      </w:r>
      <w:proofErr w:type="spellEnd"/>
      <w:r w:rsidRPr="00FF70B5">
        <w:rPr>
          <w:rFonts w:ascii="Garamond" w:hAnsi="Garamond"/>
          <w:sz w:val="18"/>
        </w:rPr>
        <w:t xml:space="preserve"> et al. 2011.</w:t>
      </w:r>
      <w:proofErr w:type="gramEnd"/>
      <w:r w:rsidRPr="00FF70B5">
        <w:rPr>
          <w:rFonts w:ascii="Garamond" w:hAnsi="Garamond"/>
          <w:sz w:val="18"/>
        </w:rPr>
        <w:t xml:space="preserve"> Has the Earth’s sixth mass extinction already arrived? </w:t>
      </w:r>
      <w:r w:rsidRPr="00FF70B5">
        <w:rPr>
          <w:rFonts w:ascii="Garamond" w:hAnsi="Garamond"/>
          <w:i/>
          <w:sz w:val="18"/>
        </w:rPr>
        <w:t>Nature</w:t>
      </w:r>
      <w:r>
        <w:rPr>
          <w:rFonts w:ascii="Garamond" w:hAnsi="Garamond"/>
          <w:sz w:val="18"/>
        </w:rPr>
        <w:t xml:space="preserve"> </w:t>
      </w:r>
      <w:r w:rsidRPr="00E74721">
        <w:rPr>
          <w:rFonts w:ascii="Garamond" w:hAnsi="Garamond"/>
          <w:b/>
          <w:sz w:val="18"/>
        </w:rPr>
        <w:t>471</w:t>
      </w:r>
      <w:r>
        <w:rPr>
          <w:rFonts w:ascii="Garamond" w:hAnsi="Garamond"/>
          <w:sz w:val="18"/>
        </w:rPr>
        <w:t>:</w:t>
      </w:r>
      <w:r w:rsidRPr="00FF70B5">
        <w:rPr>
          <w:rFonts w:ascii="Garamond" w:hAnsi="Garamond"/>
          <w:sz w:val="18"/>
        </w:rPr>
        <w:t xml:space="preserve"> 51 – 57.</w:t>
      </w:r>
    </w:p>
  </w:footnote>
  <w:footnote w:id="2">
    <w:p w:rsidR="00EC2B58" w:rsidRPr="00FF70B5" w:rsidRDefault="00EC2B58" w:rsidP="00EC2B58">
      <w:pPr>
        <w:pStyle w:val="FootnoteText"/>
        <w:rPr>
          <w:rFonts w:ascii="Garamond" w:hAnsi="Garamond"/>
          <w:sz w:val="18"/>
        </w:rPr>
      </w:pPr>
      <w:r w:rsidRPr="00FF70B5">
        <w:rPr>
          <w:rStyle w:val="FootnoteReference"/>
          <w:rFonts w:ascii="Garamond" w:hAnsi="Garamond"/>
          <w:sz w:val="18"/>
        </w:rPr>
        <w:footnoteRef/>
      </w:r>
      <w:r w:rsidRPr="00FF70B5">
        <w:rPr>
          <w:rFonts w:ascii="Garamond" w:hAnsi="Garamond"/>
          <w:sz w:val="18"/>
        </w:rPr>
        <w:t xml:space="preserve"> </w:t>
      </w:r>
      <w:proofErr w:type="spellStart"/>
      <w:proofErr w:type="gramStart"/>
      <w:r w:rsidRPr="00FF70B5">
        <w:rPr>
          <w:rFonts w:ascii="Garamond" w:hAnsi="Garamond"/>
          <w:sz w:val="18"/>
        </w:rPr>
        <w:t>Rockstrom</w:t>
      </w:r>
      <w:proofErr w:type="spellEnd"/>
      <w:r w:rsidRPr="00FF70B5">
        <w:rPr>
          <w:rFonts w:ascii="Garamond" w:hAnsi="Garamond"/>
          <w:sz w:val="18"/>
        </w:rPr>
        <w:t xml:space="preserve"> et al. 2009.</w:t>
      </w:r>
      <w:proofErr w:type="gramEnd"/>
      <w:r w:rsidRPr="00FF70B5">
        <w:rPr>
          <w:rFonts w:ascii="Garamond" w:hAnsi="Garamond"/>
          <w:sz w:val="18"/>
        </w:rPr>
        <w:t xml:space="preserve">  Planetary Boundaries: Exploring the Safe Operating Space for Humanity. </w:t>
      </w:r>
      <w:proofErr w:type="gramStart"/>
      <w:r w:rsidRPr="00FF70B5">
        <w:rPr>
          <w:rFonts w:ascii="Garamond" w:hAnsi="Garamond"/>
          <w:sz w:val="18"/>
        </w:rPr>
        <w:t>Ecology and Society 14(2).</w:t>
      </w:r>
      <w:proofErr w:type="gramEnd"/>
      <w:r w:rsidRPr="00FF70B5">
        <w:rPr>
          <w:rFonts w:ascii="Garamond" w:hAnsi="Garamond"/>
          <w:sz w:val="18"/>
        </w:rPr>
        <w:t xml:space="preserve"> [online] URL:  </w:t>
      </w:r>
      <w:hyperlink r:id="rId1" w:history="1">
        <w:r w:rsidRPr="00FF70B5">
          <w:rPr>
            <w:rStyle w:val="Hyperlink"/>
            <w:rFonts w:ascii="Garamond" w:hAnsi="Garamond"/>
            <w:sz w:val="18"/>
          </w:rPr>
          <w:t>http://www.ecologyandsociety.org/vol14/iss2/art32/</w:t>
        </w:r>
      </w:hyperlink>
    </w:p>
  </w:footnote>
  <w:footnote w:id="3">
    <w:p w:rsidR="00EC2B58" w:rsidRPr="00FF70B5" w:rsidRDefault="00EC2B58" w:rsidP="00EC2B58">
      <w:pPr>
        <w:pStyle w:val="FootnoteText"/>
        <w:rPr>
          <w:sz w:val="18"/>
        </w:rPr>
      </w:pPr>
      <w:r w:rsidRPr="00FF70B5">
        <w:rPr>
          <w:rStyle w:val="FootnoteReference"/>
          <w:rFonts w:ascii="Garamond" w:hAnsi="Garamond"/>
          <w:sz w:val="18"/>
        </w:rPr>
        <w:footnoteRef/>
      </w:r>
      <w:r w:rsidRPr="00FF70B5">
        <w:rPr>
          <w:rFonts w:ascii="Garamond" w:hAnsi="Garamond"/>
          <w:sz w:val="18"/>
        </w:rPr>
        <w:t xml:space="preserve"> </w:t>
      </w:r>
      <w:proofErr w:type="gramStart"/>
      <w:r w:rsidRPr="00FF70B5">
        <w:rPr>
          <w:rFonts w:ascii="Garamond" w:hAnsi="Garamond"/>
          <w:sz w:val="18"/>
        </w:rPr>
        <w:t>Chapin et al. 2000.</w:t>
      </w:r>
      <w:proofErr w:type="gramEnd"/>
      <w:r w:rsidRPr="00FF70B5">
        <w:rPr>
          <w:rFonts w:ascii="Garamond" w:hAnsi="Garamond"/>
          <w:sz w:val="18"/>
        </w:rPr>
        <w:t xml:space="preserve">  </w:t>
      </w:r>
      <w:proofErr w:type="gramStart"/>
      <w:r w:rsidRPr="00FF70B5">
        <w:rPr>
          <w:rFonts w:ascii="Garamond" w:hAnsi="Garamond"/>
          <w:sz w:val="18"/>
        </w:rPr>
        <w:t>Consequences of changing biodiversity.</w:t>
      </w:r>
      <w:proofErr w:type="gramEnd"/>
      <w:r w:rsidRPr="00FF70B5">
        <w:rPr>
          <w:rFonts w:ascii="Garamond" w:hAnsi="Garamond"/>
          <w:sz w:val="18"/>
        </w:rPr>
        <w:t xml:space="preserve"> </w:t>
      </w:r>
      <w:r w:rsidRPr="00FF70B5">
        <w:rPr>
          <w:rFonts w:ascii="Garamond" w:hAnsi="Garamond"/>
          <w:i/>
          <w:sz w:val="18"/>
        </w:rPr>
        <w:t>Nature</w:t>
      </w:r>
      <w:r>
        <w:rPr>
          <w:rFonts w:ascii="Garamond" w:hAnsi="Garamond"/>
          <w:sz w:val="18"/>
        </w:rPr>
        <w:t xml:space="preserve"> </w:t>
      </w:r>
      <w:r w:rsidRPr="00E74721">
        <w:rPr>
          <w:rFonts w:ascii="Garamond" w:hAnsi="Garamond"/>
          <w:b/>
          <w:sz w:val="18"/>
        </w:rPr>
        <w:t>405</w:t>
      </w:r>
      <w:r>
        <w:rPr>
          <w:rFonts w:ascii="Garamond" w:hAnsi="Garamond"/>
          <w:sz w:val="18"/>
        </w:rPr>
        <w:t>:</w:t>
      </w:r>
      <w:r w:rsidRPr="00FF70B5">
        <w:rPr>
          <w:rFonts w:ascii="Garamond" w:hAnsi="Garamond"/>
          <w:sz w:val="18"/>
        </w:rPr>
        <w:t xml:space="preserve"> 234 – 242.</w:t>
      </w:r>
    </w:p>
  </w:footnote>
  <w:footnote w:id="4">
    <w:p w:rsidR="00EC2B58" w:rsidRPr="00BE262B" w:rsidRDefault="00EC2B58" w:rsidP="00EC2B58">
      <w:pPr>
        <w:pStyle w:val="FootnoteText"/>
        <w:rPr>
          <w:rFonts w:ascii="Garamond" w:hAnsi="Garamond"/>
          <w:sz w:val="18"/>
          <w:szCs w:val="18"/>
        </w:rPr>
      </w:pPr>
      <w:r w:rsidRPr="00BE262B">
        <w:rPr>
          <w:rStyle w:val="FootnoteReference"/>
          <w:rFonts w:ascii="Garamond" w:hAnsi="Garamond"/>
          <w:sz w:val="18"/>
          <w:szCs w:val="18"/>
        </w:rPr>
        <w:footnoteRef/>
      </w:r>
      <w:r w:rsidRPr="00BE262B">
        <w:rPr>
          <w:rFonts w:ascii="Garamond" w:hAnsi="Garamond"/>
          <w:sz w:val="18"/>
          <w:szCs w:val="18"/>
        </w:rPr>
        <w:t xml:space="preserve"> </w:t>
      </w:r>
      <w:proofErr w:type="gramStart"/>
      <w:r w:rsidRPr="00BE262B">
        <w:rPr>
          <w:rFonts w:ascii="Garamond" w:hAnsi="Garamond"/>
          <w:sz w:val="18"/>
          <w:szCs w:val="18"/>
        </w:rPr>
        <w:t>Jenkins, C. N. and L. Joppa.</w:t>
      </w:r>
      <w:proofErr w:type="gramEnd"/>
      <w:r w:rsidRPr="00BE262B">
        <w:rPr>
          <w:rFonts w:ascii="Garamond" w:hAnsi="Garamond"/>
          <w:sz w:val="18"/>
          <w:szCs w:val="18"/>
        </w:rPr>
        <w:t xml:space="preserve"> 2009. Expansion of the global terrestrial protected area system. </w:t>
      </w:r>
      <w:proofErr w:type="gramStart"/>
      <w:r w:rsidRPr="00BE262B">
        <w:rPr>
          <w:rFonts w:ascii="Garamond" w:hAnsi="Garamond"/>
          <w:i/>
          <w:sz w:val="18"/>
          <w:szCs w:val="18"/>
        </w:rPr>
        <w:t>Biological Conservation</w:t>
      </w:r>
      <w:r>
        <w:rPr>
          <w:rFonts w:ascii="Garamond" w:hAnsi="Garamond"/>
          <w:sz w:val="18"/>
          <w:szCs w:val="18"/>
        </w:rPr>
        <w:t xml:space="preserve"> </w:t>
      </w:r>
      <w:r w:rsidRPr="00E74721">
        <w:rPr>
          <w:rFonts w:ascii="Garamond" w:hAnsi="Garamond"/>
          <w:b/>
          <w:sz w:val="18"/>
          <w:szCs w:val="18"/>
        </w:rPr>
        <w:t>142</w:t>
      </w:r>
      <w:r>
        <w:rPr>
          <w:rFonts w:ascii="Garamond" w:hAnsi="Garamond"/>
          <w:sz w:val="18"/>
          <w:szCs w:val="18"/>
        </w:rPr>
        <w:t>:</w:t>
      </w:r>
      <w:r w:rsidRPr="00BE262B">
        <w:rPr>
          <w:rFonts w:ascii="Garamond" w:hAnsi="Garamond"/>
          <w:sz w:val="18"/>
          <w:szCs w:val="18"/>
        </w:rPr>
        <w:t xml:space="preserve"> 2166 – 2174.</w:t>
      </w:r>
      <w:proofErr w:type="gramEnd"/>
      <w:r w:rsidRPr="00BE262B">
        <w:rPr>
          <w:rFonts w:ascii="Garamond" w:hAnsi="Garamond"/>
          <w:sz w:val="18"/>
          <w:szCs w:val="18"/>
        </w:rPr>
        <w:t xml:space="preserve">   </w:t>
      </w:r>
    </w:p>
  </w:footnote>
  <w:footnote w:id="5">
    <w:p w:rsidR="00EC2B58" w:rsidRPr="00334C1B" w:rsidRDefault="00EC2B58" w:rsidP="00EC2B58">
      <w:pPr>
        <w:pStyle w:val="FootnoteText"/>
        <w:rPr>
          <w:rFonts w:ascii="Garamond" w:hAnsi="Garamond"/>
        </w:rPr>
      </w:pPr>
      <w:r w:rsidRPr="00334C1B">
        <w:rPr>
          <w:rStyle w:val="FootnoteReference"/>
          <w:rFonts w:ascii="Garamond" w:hAnsi="Garamond"/>
          <w:sz w:val="18"/>
        </w:rPr>
        <w:footnoteRef/>
      </w:r>
      <w:r w:rsidRPr="00334C1B">
        <w:rPr>
          <w:rFonts w:ascii="Garamond" w:hAnsi="Garamond"/>
          <w:sz w:val="18"/>
        </w:rPr>
        <w:t xml:space="preserve"> </w:t>
      </w:r>
      <w:proofErr w:type="spellStart"/>
      <w:r w:rsidRPr="00334C1B">
        <w:rPr>
          <w:rFonts w:ascii="Garamond" w:hAnsi="Garamond"/>
          <w:sz w:val="18"/>
        </w:rPr>
        <w:t>Geldmann</w:t>
      </w:r>
      <w:proofErr w:type="spellEnd"/>
      <w:r w:rsidRPr="00334C1B">
        <w:rPr>
          <w:rFonts w:ascii="Garamond" w:hAnsi="Garamond"/>
          <w:sz w:val="18"/>
        </w:rPr>
        <w:t xml:space="preserve">, J. et al. 2013. Effectiveness of terrestrial protected areas in reducing habitat loss and population declines. </w:t>
      </w:r>
      <w:r w:rsidRPr="00B02F24">
        <w:rPr>
          <w:rFonts w:ascii="Garamond" w:hAnsi="Garamond"/>
          <w:i/>
          <w:sz w:val="18"/>
        </w:rPr>
        <w:t>Biological Conservation</w:t>
      </w:r>
      <w:r>
        <w:rPr>
          <w:rFonts w:ascii="Garamond" w:hAnsi="Garamond"/>
          <w:sz w:val="18"/>
        </w:rPr>
        <w:t xml:space="preserve"> </w:t>
      </w:r>
      <w:r w:rsidRPr="00E74721">
        <w:rPr>
          <w:rFonts w:ascii="Garamond" w:hAnsi="Garamond"/>
          <w:b/>
          <w:sz w:val="18"/>
        </w:rPr>
        <w:t>161</w:t>
      </w:r>
      <w:r>
        <w:rPr>
          <w:rFonts w:ascii="Garamond" w:hAnsi="Garamond"/>
          <w:sz w:val="18"/>
        </w:rPr>
        <w:t>:</w:t>
      </w:r>
      <w:r w:rsidRPr="00334C1B">
        <w:rPr>
          <w:rFonts w:ascii="Garamond" w:hAnsi="Garamond"/>
          <w:sz w:val="18"/>
        </w:rPr>
        <w:t xml:space="preserve"> 230 – 238.</w:t>
      </w:r>
    </w:p>
  </w:footnote>
  <w:footnote w:id="6">
    <w:p w:rsidR="00EC2B58" w:rsidRPr="00E21840" w:rsidRDefault="00EC2B58" w:rsidP="00EC2B58">
      <w:pPr>
        <w:pStyle w:val="FootnoteText"/>
        <w:rPr>
          <w:rFonts w:ascii="Garamond" w:hAnsi="Garamond"/>
          <w:sz w:val="18"/>
          <w:szCs w:val="18"/>
        </w:rPr>
      </w:pPr>
      <w:r w:rsidRPr="00E21840">
        <w:rPr>
          <w:rStyle w:val="FootnoteReference"/>
          <w:rFonts w:ascii="Garamond" w:hAnsi="Garamond"/>
          <w:sz w:val="18"/>
          <w:szCs w:val="18"/>
        </w:rPr>
        <w:footnoteRef/>
      </w:r>
      <w:r w:rsidRPr="00DD2B9A">
        <w:rPr>
          <w:rFonts w:ascii="Garamond" w:hAnsi="Garamond"/>
          <w:sz w:val="18"/>
          <w:szCs w:val="18"/>
          <w:lang w:val="fr-BE"/>
        </w:rPr>
        <w:t xml:space="preserve"> Edgar, G. J. et al. 2014. </w:t>
      </w:r>
      <w:r w:rsidRPr="00E21840">
        <w:rPr>
          <w:rFonts w:ascii="Garamond" w:hAnsi="Garamond"/>
          <w:sz w:val="18"/>
          <w:szCs w:val="18"/>
        </w:rPr>
        <w:t xml:space="preserve">Global conservation outcomes depend on marine protected areas with five key features. </w:t>
      </w:r>
      <w:r w:rsidRPr="00E21840">
        <w:rPr>
          <w:rFonts w:ascii="Garamond" w:hAnsi="Garamond"/>
          <w:i/>
          <w:sz w:val="18"/>
          <w:szCs w:val="18"/>
        </w:rPr>
        <w:t>Nature</w:t>
      </w:r>
      <w:r w:rsidRPr="00E21840">
        <w:rPr>
          <w:rFonts w:ascii="Garamond" w:hAnsi="Garamond"/>
          <w:sz w:val="18"/>
          <w:szCs w:val="18"/>
        </w:rPr>
        <w:t xml:space="preserve"> </w:t>
      </w:r>
      <w:r w:rsidRPr="00E74721">
        <w:rPr>
          <w:rFonts w:ascii="Garamond" w:hAnsi="Garamond"/>
          <w:b/>
          <w:sz w:val="18"/>
          <w:szCs w:val="18"/>
        </w:rPr>
        <w:t>506</w:t>
      </w:r>
      <w:r>
        <w:rPr>
          <w:rFonts w:ascii="Garamond" w:hAnsi="Garamond"/>
          <w:sz w:val="18"/>
          <w:szCs w:val="18"/>
        </w:rPr>
        <w:t>:</w:t>
      </w:r>
      <w:r w:rsidRPr="00E21840">
        <w:rPr>
          <w:rFonts w:ascii="Garamond" w:hAnsi="Garamond"/>
          <w:sz w:val="18"/>
          <w:szCs w:val="18"/>
        </w:rPr>
        <w:t xml:space="preserve"> 216 – 220.</w:t>
      </w:r>
    </w:p>
  </w:footnote>
  <w:footnote w:id="7">
    <w:p w:rsidR="00DD2B9A" w:rsidRDefault="00DD2B9A" w:rsidP="00DD2B9A">
      <w:pPr>
        <w:pStyle w:val="FootnoteText"/>
      </w:pPr>
      <w:r>
        <w:rPr>
          <w:rStyle w:val="FootnoteReference"/>
        </w:rPr>
        <w:footnoteRef/>
      </w:r>
      <w:r>
        <w:t xml:space="preserve"> </w:t>
      </w:r>
      <w:r w:rsidRPr="00B02F24">
        <w:rPr>
          <w:rFonts w:ascii="Garamond" w:hAnsi="Garamond"/>
          <w:i/>
          <w:sz w:val="18"/>
        </w:rPr>
        <w:t>Ibid</w:t>
      </w:r>
      <w:r w:rsidRPr="00B02F24">
        <w:rPr>
          <w:rFonts w:ascii="Garamond" w:hAnsi="Garamond"/>
          <w:sz w:val="18"/>
        </w:rPr>
        <w:t>.</w:t>
      </w:r>
    </w:p>
  </w:footnote>
  <w:footnote w:id="8">
    <w:p w:rsidR="00EC2B58" w:rsidRPr="007A5731" w:rsidRDefault="00EC2B58" w:rsidP="00EC2B58">
      <w:pPr>
        <w:pStyle w:val="FootnoteText"/>
        <w:rPr>
          <w:rFonts w:ascii="Garamond" w:hAnsi="Garamond"/>
          <w:sz w:val="18"/>
          <w:szCs w:val="18"/>
        </w:rPr>
      </w:pPr>
      <w:r w:rsidRPr="00E74721">
        <w:rPr>
          <w:rStyle w:val="FootnoteReference"/>
          <w:rFonts w:ascii="Garamond" w:hAnsi="Garamond"/>
          <w:sz w:val="18"/>
          <w:szCs w:val="18"/>
        </w:rPr>
        <w:footnoteRef/>
      </w:r>
      <w:r w:rsidRPr="00E74721">
        <w:rPr>
          <w:rFonts w:ascii="Garamond" w:hAnsi="Garamond"/>
          <w:sz w:val="18"/>
          <w:szCs w:val="18"/>
        </w:rPr>
        <w:t xml:space="preserve"> </w:t>
      </w:r>
      <w:proofErr w:type="spellStart"/>
      <w:r w:rsidRPr="00E74721">
        <w:rPr>
          <w:rFonts w:ascii="Garamond" w:hAnsi="Garamond"/>
          <w:sz w:val="18"/>
          <w:szCs w:val="18"/>
        </w:rPr>
        <w:t>Mokany</w:t>
      </w:r>
      <w:proofErr w:type="spellEnd"/>
      <w:r w:rsidRPr="00E74721">
        <w:rPr>
          <w:rFonts w:ascii="Garamond" w:hAnsi="Garamond"/>
          <w:sz w:val="18"/>
          <w:szCs w:val="18"/>
        </w:rPr>
        <w:t xml:space="preserve">, K. et al. 2013. </w:t>
      </w:r>
      <w:proofErr w:type="gramStart"/>
      <w:r w:rsidRPr="00E74721">
        <w:rPr>
          <w:rFonts w:ascii="Garamond" w:hAnsi="Garamond"/>
          <w:sz w:val="18"/>
          <w:szCs w:val="18"/>
        </w:rPr>
        <w:t>Comparing habitat configuration strategies for retaining biodiversity under climate change.</w:t>
      </w:r>
      <w:proofErr w:type="gramEnd"/>
      <w:r w:rsidRPr="00E74721">
        <w:rPr>
          <w:rFonts w:ascii="Garamond" w:hAnsi="Garamond"/>
          <w:sz w:val="18"/>
          <w:szCs w:val="18"/>
        </w:rPr>
        <w:t xml:space="preserve"> </w:t>
      </w:r>
      <w:r w:rsidRPr="00E74721">
        <w:rPr>
          <w:rFonts w:ascii="Garamond" w:hAnsi="Garamond"/>
          <w:i/>
          <w:sz w:val="18"/>
          <w:szCs w:val="18"/>
        </w:rPr>
        <w:t xml:space="preserve">Journal of Applied </w:t>
      </w:r>
      <w:r w:rsidRPr="007A5731">
        <w:rPr>
          <w:rFonts w:ascii="Garamond" w:hAnsi="Garamond"/>
          <w:i/>
          <w:sz w:val="18"/>
          <w:szCs w:val="18"/>
        </w:rPr>
        <w:t>Ecology</w:t>
      </w:r>
      <w:r w:rsidRPr="007A5731">
        <w:rPr>
          <w:rFonts w:ascii="Garamond" w:hAnsi="Garamond"/>
          <w:sz w:val="18"/>
          <w:szCs w:val="18"/>
        </w:rPr>
        <w:t xml:space="preserve"> </w:t>
      </w:r>
      <w:r w:rsidRPr="007A5731">
        <w:rPr>
          <w:rFonts w:ascii="Garamond" w:hAnsi="Garamond"/>
          <w:b/>
          <w:sz w:val="18"/>
          <w:szCs w:val="18"/>
        </w:rPr>
        <w:t>50</w:t>
      </w:r>
      <w:r w:rsidRPr="007A5731">
        <w:rPr>
          <w:rFonts w:ascii="Garamond" w:hAnsi="Garamond"/>
          <w:sz w:val="18"/>
          <w:szCs w:val="18"/>
        </w:rPr>
        <w:t>: 519 – 527.</w:t>
      </w:r>
    </w:p>
  </w:footnote>
  <w:footnote w:id="9">
    <w:p w:rsidR="00EC2B58" w:rsidRPr="007A5731" w:rsidRDefault="00EC2B58" w:rsidP="00EC2B58">
      <w:pPr>
        <w:pStyle w:val="FootnoteText"/>
        <w:rPr>
          <w:rFonts w:ascii="Garamond" w:hAnsi="Garamond"/>
          <w:sz w:val="18"/>
          <w:szCs w:val="18"/>
        </w:rPr>
      </w:pPr>
      <w:r w:rsidRPr="007A5731">
        <w:rPr>
          <w:rStyle w:val="FootnoteReference"/>
          <w:rFonts w:ascii="Garamond" w:hAnsi="Garamond"/>
          <w:sz w:val="18"/>
          <w:szCs w:val="18"/>
        </w:rPr>
        <w:footnoteRef/>
      </w:r>
      <w:r w:rsidRPr="007A5731">
        <w:rPr>
          <w:rFonts w:ascii="Garamond" w:hAnsi="Garamond"/>
          <w:sz w:val="18"/>
          <w:szCs w:val="18"/>
        </w:rPr>
        <w:t xml:space="preserve"> Beaumont, L. J. et al. 2011. Impacts of climate change on the world’s most exceptional ecoregions. </w:t>
      </w:r>
      <w:r w:rsidRPr="007A5731">
        <w:rPr>
          <w:rFonts w:ascii="Garamond" w:hAnsi="Garamond"/>
          <w:i/>
          <w:sz w:val="18"/>
          <w:szCs w:val="18"/>
        </w:rPr>
        <w:t>PNAS</w:t>
      </w:r>
      <w:r w:rsidRPr="007A5731">
        <w:rPr>
          <w:rFonts w:ascii="Garamond" w:hAnsi="Garamond"/>
          <w:sz w:val="18"/>
          <w:szCs w:val="18"/>
        </w:rPr>
        <w:t xml:space="preserve"> </w:t>
      </w:r>
      <w:r w:rsidRPr="007A5731">
        <w:rPr>
          <w:rFonts w:ascii="Garamond" w:hAnsi="Garamond"/>
          <w:b/>
          <w:sz w:val="18"/>
          <w:szCs w:val="18"/>
        </w:rPr>
        <w:t>108</w:t>
      </w:r>
      <w:r>
        <w:rPr>
          <w:rFonts w:ascii="Garamond" w:hAnsi="Garamond"/>
          <w:sz w:val="18"/>
          <w:szCs w:val="18"/>
        </w:rPr>
        <w:t>(6):</w:t>
      </w:r>
      <w:r w:rsidRPr="007A5731">
        <w:rPr>
          <w:rFonts w:ascii="Garamond" w:hAnsi="Garamond"/>
          <w:sz w:val="18"/>
          <w:szCs w:val="18"/>
        </w:rPr>
        <w:t xml:space="preserve"> 2306 – 2311.</w:t>
      </w:r>
    </w:p>
  </w:footnote>
  <w:footnote w:id="10">
    <w:p w:rsidR="00EC2B58" w:rsidRPr="00120DB3" w:rsidRDefault="00EC2B58" w:rsidP="00EC2B58">
      <w:pPr>
        <w:pStyle w:val="FootnoteText"/>
        <w:rPr>
          <w:rFonts w:ascii="Garamond" w:hAnsi="Garamond"/>
          <w:sz w:val="18"/>
        </w:rPr>
      </w:pPr>
      <w:r w:rsidRPr="008705F6">
        <w:rPr>
          <w:rStyle w:val="FootnoteReference"/>
          <w:rFonts w:ascii="Garamond" w:hAnsi="Garamond"/>
          <w:sz w:val="18"/>
        </w:rPr>
        <w:footnoteRef/>
      </w:r>
      <w:proofErr w:type="gramStart"/>
      <w:r w:rsidRPr="008705F6">
        <w:rPr>
          <w:rFonts w:ascii="Garamond" w:hAnsi="Garamond"/>
          <w:sz w:val="18"/>
        </w:rPr>
        <w:t>The Global Environment Facility (GEF).</w:t>
      </w:r>
      <w:proofErr w:type="gramEnd"/>
      <w:r w:rsidRPr="008705F6">
        <w:rPr>
          <w:rFonts w:ascii="Garamond" w:hAnsi="Garamond"/>
          <w:sz w:val="18"/>
        </w:rPr>
        <w:t xml:space="preserve"> 2013. Behind the Numbers: A closer look at GEF Achievements. </w:t>
      </w:r>
      <w:hyperlink r:id="rId2" w:history="1">
        <w:r w:rsidRPr="00BA5202">
          <w:rPr>
            <w:rStyle w:val="Hyperlink"/>
            <w:rFonts w:ascii="Garamond" w:hAnsi="Garamond"/>
            <w:sz w:val="18"/>
          </w:rPr>
          <w:t>http://www.thegef.org/gef/sites/thegef.org/files/publication/Behind%20the%20Numbers%20low%20resolution.pdf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67" w:rsidRDefault="008B0B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38A" w:rsidRDefault="00DB33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67" w:rsidRDefault="008B0B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5115E"/>
    <w:multiLevelType w:val="hybridMultilevel"/>
    <w:tmpl w:val="26A4A9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455"/>
    <w:rsid w:val="00024F93"/>
    <w:rsid w:val="00045260"/>
    <w:rsid w:val="00046B4E"/>
    <w:rsid w:val="000C5ECC"/>
    <w:rsid w:val="000E329F"/>
    <w:rsid w:val="001A3DBC"/>
    <w:rsid w:val="001D55E9"/>
    <w:rsid w:val="001E6A8D"/>
    <w:rsid w:val="00235071"/>
    <w:rsid w:val="00280455"/>
    <w:rsid w:val="002A1862"/>
    <w:rsid w:val="0037507E"/>
    <w:rsid w:val="003828C0"/>
    <w:rsid w:val="004D2D31"/>
    <w:rsid w:val="004D7674"/>
    <w:rsid w:val="005002C6"/>
    <w:rsid w:val="005C36FE"/>
    <w:rsid w:val="00632255"/>
    <w:rsid w:val="006F099B"/>
    <w:rsid w:val="00743DA6"/>
    <w:rsid w:val="007A227A"/>
    <w:rsid w:val="007C01C7"/>
    <w:rsid w:val="007F0AA8"/>
    <w:rsid w:val="00825080"/>
    <w:rsid w:val="00852117"/>
    <w:rsid w:val="00872D27"/>
    <w:rsid w:val="00882F07"/>
    <w:rsid w:val="008B0B67"/>
    <w:rsid w:val="008E73C4"/>
    <w:rsid w:val="008F04A9"/>
    <w:rsid w:val="00B042BB"/>
    <w:rsid w:val="00B34017"/>
    <w:rsid w:val="00B557ED"/>
    <w:rsid w:val="00BE0766"/>
    <w:rsid w:val="00C81CAB"/>
    <w:rsid w:val="00CA0AF5"/>
    <w:rsid w:val="00D75CC2"/>
    <w:rsid w:val="00D97B22"/>
    <w:rsid w:val="00DB338A"/>
    <w:rsid w:val="00DD2B9A"/>
    <w:rsid w:val="00E04689"/>
    <w:rsid w:val="00E30D51"/>
    <w:rsid w:val="00EC2B58"/>
    <w:rsid w:val="00F41912"/>
    <w:rsid w:val="00F50FC1"/>
    <w:rsid w:val="00F8007C"/>
    <w:rsid w:val="00F9037E"/>
    <w:rsid w:val="00FA1D6B"/>
    <w:rsid w:val="00FE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F09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455"/>
    <w:pPr>
      <w:ind w:left="720"/>
      <w:contextualSpacing/>
    </w:pPr>
  </w:style>
  <w:style w:type="paragraph" w:styleId="FootnoteText">
    <w:name w:val="footnote text"/>
    <w:basedOn w:val="Normal"/>
    <w:link w:val="FootnoteTextChar"/>
    <w:uiPriority w:val="99"/>
    <w:semiHidden/>
    <w:unhideWhenUsed/>
    <w:rsid w:val="00B557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7ED"/>
    <w:rPr>
      <w:sz w:val="20"/>
      <w:szCs w:val="20"/>
    </w:rPr>
  </w:style>
  <w:style w:type="character" w:styleId="FootnoteReference">
    <w:name w:val="footnote reference"/>
    <w:basedOn w:val="DefaultParagraphFont"/>
    <w:uiPriority w:val="99"/>
    <w:semiHidden/>
    <w:unhideWhenUsed/>
    <w:rsid w:val="00B557ED"/>
    <w:rPr>
      <w:vertAlign w:val="superscript"/>
    </w:rPr>
  </w:style>
  <w:style w:type="character" w:styleId="Hyperlink">
    <w:name w:val="Hyperlink"/>
    <w:basedOn w:val="DefaultParagraphFont"/>
    <w:uiPriority w:val="99"/>
    <w:unhideWhenUsed/>
    <w:rsid w:val="00B557ED"/>
    <w:rPr>
      <w:color w:val="0000FF" w:themeColor="hyperlink"/>
      <w:u w:val="single"/>
    </w:rPr>
  </w:style>
  <w:style w:type="table" w:styleId="TableGrid">
    <w:name w:val="Table Grid"/>
    <w:basedOn w:val="TableNormal"/>
    <w:uiPriority w:val="59"/>
    <w:rsid w:val="00F50F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3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38A"/>
  </w:style>
  <w:style w:type="paragraph" w:styleId="Footer">
    <w:name w:val="footer"/>
    <w:basedOn w:val="Normal"/>
    <w:link w:val="FooterChar"/>
    <w:uiPriority w:val="99"/>
    <w:unhideWhenUsed/>
    <w:rsid w:val="00DB3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38A"/>
  </w:style>
  <w:style w:type="paragraph" w:styleId="BalloonText">
    <w:name w:val="Balloon Text"/>
    <w:basedOn w:val="Normal"/>
    <w:link w:val="BalloonTextChar"/>
    <w:uiPriority w:val="99"/>
    <w:semiHidden/>
    <w:unhideWhenUsed/>
    <w:rsid w:val="00DB3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38A"/>
    <w:rPr>
      <w:rFonts w:ascii="Tahoma" w:hAnsi="Tahoma" w:cs="Tahoma"/>
      <w:sz w:val="16"/>
      <w:szCs w:val="16"/>
    </w:rPr>
  </w:style>
  <w:style w:type="character" w:customStyle="1" w:styleId="Heading3Char">
    <w:name w:val="Heading 3 Char"/>
    <w:basedOn w:val="DefaultParagraphFont"/>
    <w:link w:val="Heading3"/>
    <w:uiPriority w:val="9"/>
    <w:semiHidden/>
    <w:rsid w:val="006F099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F09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455"/>
    <w:pPr>
      <w:ind w:left="720"/>
      <w:contextualSpacing/>
    </w:pPr>
  </w:style>
  <w:style w:type="paragraph" w:styleId="FootnoteText">
    <w:name w:val="footnote text"/>
    <w:basedOn w:val="Normal"/>
    <w:link w:val="FootnoteTextChar"/>
    <w:uiPriority w:val="99"/>
    <w:semiHidden/>
    <w:unhideWhenUsed/>
    <w:rsid w:val="00B557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7ED"/>
    <w:rPr>
      <w:sz w:val="20"/>
      <w:szCs w:val="20"/>
    </w:rPr>
  </w:style>
  <w:style w:type="character" w:styleId="FootnoteReference">
    <w:name w:val="footnote reference"/>
    <w:basedOn w:val="DefaultParagraphFont"/>
    <w:uiPriority w:val="99"/>
    <w:semiHidden/>
    <w:unhideWhenUsed/>
    <w:rsid w:val="00B557ED"/>
    <w:rPr>
      <w:vertAlign w:val="superscript"/>
    </w:rPr>
  </w:style>
  <w:style w:type="character" w:styleId="Hyperlink">
    <w:name w:val="Hyperlink"/>
    <w:basedOn w:val="DefaultParagraphFont"/>
    <w:uiPriority w:val="99"/>
    <w:unhideWhenUsed/>
    <w:rsid w:val="00B557ED"/>
    <w:rPr>
      <w:color w:val="0000FF" w:themeColor="hyperlink"/>
      <w:u w:val="single"/>
    </w:rPr>
  </w:style>
  <w:style w:type="table" w:styleId="TableGrid">
    <w:name w:val="Table Grid"/>
    <w:basedOn w:val="TableNormal"/>
    <w:uiPriority w:val="59"/>
    <w:rsid w:val="00F50F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3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38A"/>
  </w:style>
  <w:style w:type="paragraph" w:styleId="Footer">
    <w:name w:val="footer"/>
    <w:basedOn w:val="Normal"/>
    <w:link w:val="FooterChar"/>
    <w:uiPriority w:val="99"/>
    <w:unhideWhenUsed/>
    <w:rsid w:val="00DB3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38A"/>
  </w:style>
  <w:style w:type="paragraph" w:styleId="BalloonText">
    <w:name w:val="Balloon Text"/>
    <w:basedOn w:val="Normal"/>
    <w:link w:val="BalloonTextChar"/>
    <w:uiPriority w:val="99"/>
    <w:semiHidden/>
    <w:unhideWhenUsed/>
    <w:rsid w:val="00DB3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38A"/>
    <w:rPr>
      <w:rFonts w:ascii="Tahoma" w:hAnsi="Tahoma" w:cs="Tahoma"/>
      <w:sz w:val="16"/>
      <w:szCs w:val="16"/>
    </w:rPr>
  </w:style>
  <w:style w:type="character" w:customStyle="1" w:styleId="Heading3Char">
    <w:name w:val="Heading 3 Char"/>
    <w:basedOn w:val="DefaultParagraphFont"/>
    <w:link w:val="Heading3"/>
    <w:uiPriority w:val="9"/>
    <w:semiHidden/>
    <w:rsid w:val="006F099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13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d.int/sp/target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publication/Behind%20the%20Numbers%20low%20resolution.pdf" TargetMode="External"/><Relationship Id="rId1" Type="http://schemas.openxmlformats.org/officeDocument/2006/relationships/hyperlink" Target="http://www.ecologyandsociety.org/vol14/iss2/art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vgorsevski</dc:creator>
  <cp:lastModifiedBy>Thomas Hammond</cp:lastModifiedBy>
  <cp:revision>2</cp:revision>
  <cp:lastPrinted>2014-03-10T13:50:00Z</cp:lastPrinted>
  <dcterms:created xsi:type="dcterms:W3CDTF">2014-05-13T14:51:00Z</dcterms:created>
  <dcterms:modified xsi:type="dcterms:W3CDTF">2014-05-13T14:51:00Z</dcterms:modified>
</cp:coreProperties>
</file>